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A19" w:rsidRPr="00C31D43" w:rsidRDefault="00DF2A19" w:rsidP="004013B4">
      <w:pPr>
        <w:jc w:val="center"/>
        <w:rPr>
          <w:rFonts w:ascii="Arial" w:hAnsi="Arial" w:cs="Arial"/>
          <w:b/>
          <w:sz w:val="28"/>
          <w:szCs w:val="28"/>
        </w:rPr>
      </w:pPr>
      <w:r w:rsidRPr="00C31D43">
        <w:rPr>
          <w:rFonts w:ascii="Arial" w:hAnsi="Arial" w:cs="Arial"/>
          <w:b/>
          <w:sz w:val="28"/>
          <w:szCs w:val="28"/>
        </w:rPr>
        <w:t xml:space="preserve">Desarrollo, economía y sociedad: A propósito de la Ley de </w:t>
      </w:r>
      <w:r w:rsidR="00197878">
        <w:rPr>
          <w:rFonts w:ascii="Arial" w:hAnsi="Arial" w:cs="Arial"/>
          <w:b/>
          <w:sz w:val="28"/>
          <w:szCs w:val="28"/>
        </w:rPr>
        <w:t>CTI</w:t>
      </w:r>
      <w:r w:rsidR="00025C75">
        <w:rPr>
          <w:rStyle w:val="Refdenotaalpie"/>
          <w:rFonts w:ascii="Arial" w:hAnsi="Arial"/>
          <w:b/>
          <w:sz w:val="28"/>
          <w:szCs w:val="28"/>
        </w:rPr>
        <w:footnoteReference w:id="1"/>
      </w:r>
    </w:p>
    <w:p w:rsidR="00DF2A19" w:rsidRPr="00C31D43" w:rsidRDefault="00C31D43" w:rsidP="00807953">
      <w:pPr>
        <w:jc w:val="center"/>
        <w:rPr>
          <w:rFonts w:ascii="Arial" w:hAnsi="Arial" w:cs="Arial"/>
          <w:b/>
          <w:i/>
          <w:iCs/>
          <w:color w:val="000000"/>
          <w:sz w:val="28"/>
          <w:szCs w:val="28"/>
          <w:lang w:eastAsia="es-ES"/>
        </w:rPr>
      </w:pPr>
      <w:r w:rsidRPr="00C31D43">
        <w:rPr>
          <w:rFonts w:ascii="Arial" w:hAnsi="Arial" w:cs="Arial"/>
          <w:b/>
          <w:i/>
          <w:iCs/>
          <w:color w:val="000000"/>
          <w:sz w:val="28"/>
          <w:szCs w:val="28"/>
          <w:lang w:eastAsia="es-ES"/>
        </w:rPr>
        <w:t>-</w:t>
      </w:r>
      <w:r w:rsidR="00DF2A19" w:rsidRPr="00C31D43">
        <w:rPr>
          <w:rFonts w:ascii="Arial" w:hAnsi="Arial" w:cs="Arial"/>
          <w:b/>
          <w:i/>
          <w:iCs/>
          <w:color w:val="000000"/>
          <w:sz w:val="28"/>
          <w:szCs w:val="28"/>
          <w:lang w:eastAsia="es-ES"/>
        </w:rPr>
        <w:t>Incidencias sociales y económicas de la ley</w:t>
      </w:r>
      <w:r w:rsidRPr="00C31D43">
        <w:rPr>
          <w:rFonts w:ascii="Arial" w:hAnsi="Arial" w:cs="Arial"/>
          <w:b/>
          <w:i/>
          <w:iCs/>
          <w:color w:val="000000"/>
          <w:sz w:val="28"/>
          <w:szCs w:val="28"/>
          <w:lang w:eastAsia="es-ES"/>
        </w:rPr>
        <w:t>-</w:t>
      </w:r>
    </w:p>
    <w:p w:rsidR="00C31D43" w:rsidRDefault="00C31D43" w:rsidP="00C31D43">
      <w:pPr>
        <w:spacing w:line="240" w:lineRule="auto"/>
        <w:jc w:val="right"/>
        <w:rPr>
          <w:rFonts w:ascii="Arial" w:hAnsi="Arial" w:cs="Arial"/>
          <w:b/>
          <w:iCs/>
          <w:color w:val="000000"/>
          <w:sz w:val="21"/>
          <w:lang w:eastAsia="es-ES"/>
        </w:rPr>
      </w:pPr>
    </w:p>
    <w:p w:rsidR="00C31D43" w:rsidRPr="003334C8" w:rsidRDefault="00C31D43" w:rsidP="003334C8">
      <w:pPr>
        <w:pStyle w:val="Sinespaciado"/>
        <w:jc w:val="right"/>
        <w:rPr>
          <w:rFonts w:ascii="Arial" w:hAnsi="Arial" w:cs="Arial"/>
          <w:b/>
          <w:sz w:val="24"/>
          <w:szCs w:val="24"/>
          <w:lang w:eastAsia="es-ES"/>
        </w:rPr>
      </w:pPr>
      <w:r w:rsidRPr="003334C8">
        <w:rPr>
          <w:rFonts w:ascii="Arial" w:hAnsi="Arial" w:cs="Arial"/>
          <w:b/>
          <w:sz w:val="24"/>
          <w:szCs w:val="24"/>
          <w:lang w:eastAsia="es-ES"/>
        </w:rPr>
        <w:t xml:space="preserve">Álvaro </w:t>
      </w:r>
      <w:proofErr w:type="spellStart"/>
      <w:r w:rsidRPr="003334C8">
        <w:rPr>
          <w:rFonts w:ascii="Arial" w:hAnsi="Arial" w:cs="Arial"/>
          <w:b/>
          <w:sz w:val="24"/>
          <w:szCs w:val="24"/>
          <w:lang w:eastAsia="es-ES"/>
        </w:rPr>
        <w:t>Zerda</w:t>
      </w:r>
      <w:proofErr w:type="spellEnd"/>
      <w:r w:rsidRPr="003334C8">
        <w:rPr>
          <w:rFonts w:ascii="Arial" w:hAnsi="Arial" w:cs="Arial"/>
          <w:b/>
          <w:sz w:val="24"/>
          <w:szCs w:val="24"/>
          <w:lang w:eastAsia="es-ES"/>
        </w:rPr>
        <w:t xml:space="preserve"> Sarmiento</w:t>
      </w:r>
    </w:p>
    <w:p w:rsidR="00C31D43" w:rsidRDefault="00C31D43" w:rsidP="003334C8">
      <w:pPr>
        <w:pStyle w:val="Sinespaciado"/>
        <w:jc w:val="right"/>
        <w:rPr>
          <w:lang w:eastAsia="es-ES"/>
        </w:rPr>
      </w:pPr>
      <w:r>
        <w:rPr>
          <w:lang w:eastAsia="es-ES"/>
        </w:rPr>
        <w:t>Profesor Asociado</w:t>
      </w:r>
    </w:p>
    <w:p w:rsidR="00C31D43" w:rsidRDefault="00C31D43" w:rsidP="003334C8">
      <w:pPr>
        <w:pStyle w:val="Sinespaciado"/>
        <w:jc w:val="right"/>
        <w:rPr>
          <w:lang w:eastAsia="es-ES"/>
        </w:rPr>
      </w:pPr>
      <w:r w:rsidRPr="00C31D43">
        <w:rPr>
          <w:lang w:eastAsia="es-ES"/>
        </w:rPr>
        <w:t>Facultad de Ciencias Económicas</w:t>
      </w:r>
    </w:p>
    <w:p w:rsidR="00C31D43" w:rsidRPr="00C31D43" w:rsidRDefault="00C31D43" w:rsidP="003334C8">
      <w:pPr>
        <w:pStyle w:val="Sinespaciado"/>
        <w:jc w:val="right"/>
      </w:pPr>
      <w:r w:rsidRPr="00C31D43">
        <w:rPr>
          <w:lang w:eastAsia="es-ES"/>
        </w:rPr>
        <w:t>Universidad Nacional de Colombia</w:t>
      </w:r>
    </w:p>
    <w:p w:rsidR="00C31D43" w:rsidRDefault="00C31D43" w:rsidP="00807953"/>
    <w:p w:rsidR="00DF2A19" w:rsidRPr="00C31D43" w:rsidRDefault="00DF2A19" w:rsidP="00C31D43">
      <w:pPr>
        <w:spacing w:line="360" w:lineRule="auto"/>
        <w:jc w:val="both"/>
        <w:rPr>
          <w:rFonts w:ascii="Arial" w:hAnsi="Arial" w:cs="Arial"/>
          <w:sz w:val="24"/>
          <w:szCs w:val="24"/>
        </w:rPr>
      </w:pPr>
      <w:r w:rsidRPr="00C31D43">
        <w:rPr>
          <w:rFonts w:ascii="Arial" w:hAnsi="Arial" w:cs="Arial"/>
          <w:sz w:val="24"/>
          <w:szCs w:val="24"/>
        </w:rPr>
        <w:t xml:space="preserve">Cumplió ya dos años </w:t>
      </w:r>
      <w:r w:rsidR="0080776E" w:rsidRPr="00C31D43">
        <w:rPr>
          <w:rFonts w:ascii="Arial" w:hAnsi="Arial" w:cs="Arial"/>
          <w:sz w:val="24"/>
          <w:szCs w:val="24"/>
        </w:rPr>
        <w:t xml:space="preserve">y medio </w:t>
      </w:r>
      <w:r w:rsidRPr="00C31D43">
        <w:rPr>
          <w:rFonts w:ascii="Arial" w:hAnsi="Arial" w:cs="Arial"/>
          <w:sz w:val="24"/>
          <w:szCs w:val="24"/>
        </w:rPr>
        <w:t>de expedida la Ley de C</w:t>
      </w:r>
      <w:r w:rsidR="00401340">
        <w:rPr>
          <w:rFonts w:ascii="Arial" w:hAnsi="Arial" w:cs="Arial"/>
          <w:sz w:val="24"/>
          <w:szCs w:val="24"/>
        </w:rPr>
        <w:t>iencia</w:t>
      </w:r>
      <w:r w:rsidRPr="00C31D43">
        <w:rPr>
          <w:rFonts w:ascii="Arial" w:hAnsi="Arial" w:cs="Arial"/>
          <w:sz w:val="24"/>
          <w:szCs w:val="24"/>
        </w:rPr>
        <w:t>,</w:t>
      </w:r>
      <w:r w:rsidR="00401340">
        <w:rPr>
          <w:rFonts w:ascii="Arial" w:hAnsi="Arial" w:cs="Arial"/>
          <w:sz w:val="24"/>
          <w:szCs w:val="24"/>
        </w:rPr>
        <w:t xml:space="preserve"> </w:t>
      </w:r>
      <w:r w:rsidRPr="00C31D43">
        <w:rPr>
          <w:rFonts w:ascii="Arial" w:hAnsi="Arial" w:cs="Arial"/>
          <w:sz w:val="24"/>
          <w:szCs w:val="24"/>
        </w:rPr>
        <w:t>T</w:t>
      </w:r>
      <w:r w:rsidR="00401340">
        <w:rPr>
          <w:rFonts w:ascii="Arial" w:hAnsi="Arial" w:cs="Arial"/>
          <w:sz w:val="24"/>
          <w:szCs w:val="24"/>
        </w:rPr>
        <w:t xml:space="preserve">ecnología e </w:t>
      </w:r>
      <w:r w:rsidRPr="00C31D43">
        <w:rPr>
          <w:rFonts w:ascii="Arial" w:hAnsi="Arial" w:cs="Arial"/>
          <w:sz w:val="24"/>
          <w:szCs w:val="24"/>
        </w:rPr>
        <w:t>I</w:t>
      </w:r>
      <w:r w:rsidR="00401340">
        <w:rPr>
          <w:rFonts w:ascii="Arial" w:hAnsi="Arial" w:cs="Arial"/>
          <w:sz w:val="24"/>
          <w:szCs w:val="24"/>
        </w:rPr>
        <w:t>nnovación (CTI)</w:t>
      </w:r>
      <w:r w:rsidRPr="00C31D43">
        <w:rPr>
          <w:rFonts w:ascii="Arial" w:hAnsi="Arial" w:cs="Arial"/>
          <w:sz w:val="24"/>
          <w:szCs w:val="24"/>
        </w:rPr>
        <w:t xml:space="preserve"> y aunque en su momento hubo bastante discusión en torno a su contenido y sus alcances, </w:t>
      </w:r>
      <w:r w:rsidR="00151766">
        <w:rPr>
          <w:rFonts w:ascii="Arial" w:hAnsi="Arial" w:cs="Arial"/>
          <w:sz w:val="24"/>
          <w:szCs w:val="24"/>
        </w:rPr>
        <w:t xml:space="preserve">así como </w:t>
      </w:r>
      <w:r w:rsidRPr="00C31D43">
        <w:rPr>
          <w:rFonts w:ascii="Arial" w:hAnsi="Arial" w:cs="Arial"/>
          <w:sz w:val="24"/>
          <w:szCs w:val="24"/>
        </w:rPr>
        <w:t xml:space="preserve">sobre </w:t>
      </w:r>
      <w:r w:rsidR="00151766">
        <w:rPr>
          <w:rFonts w:ascii="Arial" w:hAnsi="Arial" w:cs="Arial"/>
          <w:sz w:val="24"/>
          <w:szCs w:val="24"/>
        </w:rPr>
        <w:t xml:space="preserve">sus </w:t>
      </w:r>
      <w:r w:rsidRPr="00C31D43">
        <w:rPr>
          <w:rFonts w:ascii="Arial" w:hAnsi="Arial" w:cs="Arial"/>
          <w:sz w:val="24"/>
          <w:szCs w:val="24"/>
        </w:rPr>
        <w:t xml:space="preserve">posibilidades para servir de plataforma para el avance de los factores  que permitan el progreso de la sociedad colombiana, no está de más volver cuantas veces sea necesario al análisis de su contenido y sus implicaciones.  En nuestro ordenamiento institucional, que bien entendido </w:t>
      </w:r>
      <w:r w:rsidR="00401340">
        <w:rPr>
          <w:rFonts w:ascii="Arial" w:hAnsi="Arial" w:cs="Arial"/>
          <w:sz w:val="24"/>
          <w:szCs w:val="24"/>
        </w:rPr>
        <w:t xml:space="preserve">también </w:t>
      </w:r>
      <w:r w:rsidR="007239D2" w:rsidRPr="00C31D43">
        <w:rPr>
          <w:rFonts w:ascii="Arial" w:hAnsi="Arial" w:cs="Arial"/>
          <w:sz w:val="24"/>
          <w:szCs w:val="24"/>
        </w:rPr>
        <w:t xml:space="preserve">está </w:t>
      </w:r>
      <w:r w:rsidRPr="00C31D43">
        <w:rPr>
          <w:rFonts w:ascii="Arial" w:hAnsi="Arial" w:cs="Arial"/>
          <w:sz w:val="24"/>
          <w:szCs w:val="24"/>
        </w:rPr>
        <w:t>constituido</w:t>
      </w:r>
      <w:r w:rsidR="00DD6B50">
        <w:rPr>
          <w:rFonts w:ascii="Arial" w:hAnsi="Arial" w:cs="Arial"/>
          <w:sz w:val="24"/>
          <w:szCs w:val="24"/>
        </w:rPr>
        <w:t xml:space="preserve"> </w:t>
      </w:r>
      <w:r w:rsidRPr="00C31D43">
        <w:rPr>
          <w:rFonts w:ascii="Arial" w:hAnsi="Arial" w:cs="Arial"/>
          <w:sz w:val="24"/>
          <w:szCs w:val="24"/>
        </w:rPr>
        <w:t>por nuestra idiosincrasia,  una ley es un instrumento que per</w:t>
      </w:r>
      <w:r w:rsidR="007239D2" w:rsidRPr="00C31D43">
        <w:rPr>
          <w:rFonts w:ascii="Arial" w:hAnsi="Arial" w:cs="Arial"/>
          <w:sz w:val="24"/>
          <w:szCs w:val="24"/>
        </w:rPr>
        <w:t>s</w:t>
      </w:r>
      <w:r w:rsidRPr="00C31D43">
        <w:rPr>
          <w:rFonts w:ascii="Arial" w:hAnsi="Arial" w:cs="Arial"/>
          <w:sz w:val="24"/>
          <w:szCs w:val="24"/>
        </w:rPr>
        <w:t>igue sentar marcos generales de comportamiento y acciones para los habitantes, constituye  un mensaje directo para el campo particular en el cual se establece y una hoja de ruta para definir las estrategias y actividades a adelantar con miras a alcanzar los objetivos que la sociedad se ha trazado.</w:t>
      </w:r>
    </w:p>
    <w:p w:rsidR="00DF2A19" w:rsidRPr="00C31D43" w:rsidRDefault="00DF2A19" w:rsidP="00C31D43">
      <w:pPr>
        <w:spacing w:line="360" w:lineRule="auto"/>
        <w:jc w:val="both"/>
        <w:rPr>
          <w:rFonts w:ascii="Arial" w:hAnsi="Arial" w:cs="Arial"/>
          <w:sz w:val="24"/>
          <w:szCs w:val="24"/>
        </w:rPr>
      </w:pPr>
      <w:r w:rsidRPr="00C31D43">
        <w:rPr>
          <w:rFonts w:ascii="Arial" w:hAnsi="Arial" w:cs="Arial"/>
          <w:sz w:val="24"/>
          <w:szCs w:val="24"/>
        </w:rPr>
        <w:t>En esa medida bien cabe la posibilidad de leer la ley co</w:t>
      </w:r>
      <w:r w:rsidR="00AA64C9">
        <w:rPr>
          <w:rFonts w:ascii="Arial" w:hAnsi="Arial" w:cs="Arial"/>
          <w:sz w:val="24"/>
          <w:szCs w:val="24"/>
        </w:rPr>
        <w:t>mo</w:t>
      </w:r>
      <w:r w:rsidRPr="00C31D43">
        <w:rPr>
          <w:rFonts w:ascii="Arial" w:hAnsi="Arial" w:cs="Arial"/>
          <w:sz w:val="24"/>
          <w:szCs w:val="24"/>
        </w:rPr>
        <w:t xml:space="preserve"> un intento de precisión </w:t>
      </w:r>
      <w:r w:rsidR="0080776E" w:rsidRPr="00C31D43">
        <w:rPr>
          <w:rFonts w:ascii="Arial" w:hAnsi="Arial" w:cs="Arial"/>
          <w:sz w:val="24"/>
          <w:szCs w:val="24"/>
        </w:rPr>
        <w:t xml:space="preserve">e interpretación </w:t>
      </w:r>
      <w:r w:rsidRPr="00C31D43">
        <w:rPr>
          <w:rFonts w:ascii="Arial" w:hAnsi="Arial" w:cs="Arial"/>
          <w:sz w:val="24"/>
          <w:szCs w:val="24"/>
        </w:rPr>
        <w:t>de sus contenidos</w:t>
      </w:r>
      <w:r w:rsidR="00363EA8" w:rsidRPr="00C31D43">
        <w:rPr>
          <w:rFonts w:ascii="Arial" w:hAnsi="Arial" w:cs="Arial"/>
          <w:sz w:val="24"/>
          <w:szCs w:val="24"/>
        </w:rPr>
        <w:t>,</w:t>
      </w:r>
      <w:r w:rsidRPr="00C31D43">
        <w:rPr>
          <w:rFonts w:ascii="Arial" w:hAnsi="Arial" w:cs="Arial"/>
          <w:sz w:val="24"/>
          <w:szCs w:val="24"/>
        </w:rPr>
        <w:t xml:space="preserve"> contextualizados en una realidad siempre cambiante y que plantea nuevos interrogantes y exigencias de acuerdo </w:t>
      </w:r>
      <w:r w:rsidR="0080776E" w:rsidRPr="00C31D43">
        <w:rPr>
          <w:rFonts w:ascii="Arial" w:hAnsi="Arial" w:cs="Arial"/>
          <w:sz w:val="24"/>
          <w:szCs w:val="24"/>
        </w:rPr>
        <w:t>con el</w:t>
      </w:r>
      <w:r w:rsidRPr="00C31D43">
        <w:rPr>
          <w:rFonts w:ascii="Arial" w:hAnsi="Arial" w:cs="Arial"/>
          <w:sz w:val="24"/>
          <w:szCs w:val="24"/>
        </w:rPr>
        <w:t xml:space="preserve"> ritmo de los tiempos.   En esa dirección, </w:t>
      </w:r>
      <w:r w:rsidR="0080776E" w:rsidRPr="00C31D43">
        <w:rPr>
          <w:rFonts w:ascii="Arial" w:hAnsi="Arial" w:cs="Arial"/>
          <w:sz w:val="24"/>
          <w:szCs w:val="24"/>
        </w:rPr>
        <w:t xml:space="preserve">lo primero a decir sería que </w:t>
      </w:r>
      <w:r w:rsidR="00571F43">
        <w:rPr>
          <w:rFonts w:ascii="Arial" w:hAnsi="Arial" w:cs="Arial"/>
          <w:sz w:val="24"/>
          <w:szCs w:val="24"/>
        </w:rPr>
        <w:t xml:space="preserve">de </w:t>
      </w:r>
      <w:r w:rsidRPr="00C31D43">
        <w:rPr>
          <w:rFonts w:ascii="Arial" w:hAnsi="Arial" w:cs="Arial"/>
          <w:sz w:val="24"/>
          <w:szCs w:val="24"/>
        </w:rPr>
        <w:t>una ley de C&amp;T en particular se esperaría que a la vez que establece mandatos</w:t>
      </w:r>
      <w:r w:rsidR="00D004D3">
        <w:rPr>
          <w:rFonts w:ascii="Arial" w:hAnsi="Arial" w:cs="Arial"/>
          <w:sz w:val="24"/>
          <w:szCs w:val="24"/>
        </w:rPr>
        <w:t>,</w:t>
      </w:r>
      <w:r w:rsidRPr="00C31D43">
        <w:rPr>
          <w:rFonts w:ascii="Arial" w:hAnsi="Arial" w:cs="Arial"/>
          <w:sz w:val="24"/>
          <w:szCs w:val="24"/>
        </w:rPr>
        <w:t xml:space="preserve"> estos reflejan no solo la sociedad de la cual emerge sino que delinea la sociedad a la cual queremos movernos.  En términos de la economía diría que </w:t>
      </w:r>
      <w:r w:rsidR="00571F43">
        <w:rPr>
          <w:rFonts w:ascii="Arial" w:hAnsi="Arial" w:cs="Arial"/>
          <w:sz w:val="24"/>
          <w:szCs w:val="24"/>
        </w:rPr>
        <w:t xml:space="preserve">plantea </w:t>
      </w:r>
      <w:r w:rsidRPr="00C31D43">
        <w:rPr>
          <w:rFonts w:ascii="Arial" w:hAnsi="Arial" w:cs="Arial"/>
          <w:sz w:val="24"/>
          <w:szCs w:val="24"/>
        </w:rPr>
        <w:t>el modelo socio económico que queremos ser y  tal vez más importante cómo esperamos llegar a serlo, mediante qué estrategias, con qué instrumentos y recu</w:t>
      </w:r>
      <w:r w:rsidR="00363EA8" w:rsidRPr="00C31D43">
        <w:rPr>
          <w:rFonts w:ascii="Arial" w:hAnsi="Arial" w:cs="Arial"/>
          <w:sz w:val="24"/>
          <w:szCs w:val="24"/>
        </w:rPr>
        <w:t xml:space="preserve">rsos y mediante cuáles acciones, </w:t>
      </w:r>
      <w:r w:rsidR="00571F43">
        <w:rPr>
          <w:rFonts w:ascii="Arial" w:hAnsi="Arial" w:cs="Arial"/>
          <w:sz w:val="24"/>
          <w:szCs w:val="24"/>
        </w:rPr>
        <w:t xml:space="preserve">todo ello </w:t>
      </w:r>
      <w:r w:rsidR="00363EA8" w:rsidRPr="00C31D43">
        <w:rPr>
          <w:rFonts w:ascii="Arial" w:hAnsi="Arial" w:cs="Arial"/>
          <w:sz w:val="24"/>
          <w:szCs w:val="24"/>
        </w:rPr>
        <w:t xml:space="preserve">en lo que corresponde </w:t>
      </w:r>
      <w:r w:rsidR="00571F43">
        <w:rPr>
          <w:rFonts w:ascii="Arial" w:hAnsi="Arial" w:cs="Arial"/>
          <w:sz w:val="24"/>
          <w:szCs w:val="24"/>
        </w:rPr>
        <w:t>con</w:t>
      </w:r>
      <w:r w:rsidR="00363EA8" w:rsidRPr="00C31D43">
        <w:rPr>
          <w:rFonts w:ascii="Arial" w:hAnsi="Arial" w:cs="Arial"/>
          <w:sz w:val="24"/>
          <w:szCs w:val="24"/>
        </w:rPr>
        <w:t xml:space="preserve"> la generación y circulación de conocimiento.</w:t>
      </w:r>
      <w:r w:rsidRPr="00C31D43">
        <w:rPr>
          <w:rFonts w:ascii="Arial" w:hAnsi="Arial" w:cs="Arial"/>
          <w:sz w:val="24"/>
          <w:szCs w:val="24"/>
        </w:rPr>
        <w:t xml:space="preserve"> </w:t>
      </w:r>
    </w:p>
    <w:p w:rsidR="00DF2A19" w:rsidRPr="00C31D43" w:rsidRDefault="00571F43" w:rsidP="00C31D43">
      <w:pPr>
        <w:spacing w:line="360" w:lineRule="auto"/>
        <w:jc w:val="both"/>
        <w:rPr>
          <w:rFonts w:ascii="Arial" w:hAnsi="Arial" w:cs="Arial"/>
          <w:sz w:val="24"/>
          <w:szCs w:val="24"/>
        </w:rPr>
      </w:pPr>
      <w:r>
        <w:rPr>
          <w:rFonts w:ascii="Arial" w:hAnsi="Arial" w:cs="Arial"/>
          <w:sz w:val="24"/>
          <w:szCs w:val="24"/>
        </w:rPr>
        <w:lastRenderedPageBreak/>
        <w:t>Sin embargo,</w:t>
      </w:r>
      <w:r w:rsidR="00D004D3">
        <w:rPr>
          <w:rFonts w:ascii="Arial" w:hAnsi="Arial" w:cs="Arial"/>
          <w:sz w:val="24"/>
          <w:szCs w:val="24"/>
        </w:rPr>
        <w:t xml:space="preserve"> dos años es un tiempo muy corto para hacer evaluaciones de efectos e impactos, en particular de una ley que se supone tiene vigencia para el largo plazo (pueden haber ocurrido muchos hechos que no necesariamente </w:t>
      </w:r>
      <w:r w:rsidR="00E3575B">
        <w:rPr>
          <w:rFonts w:ascii="Arial" w:hAnsi="Arial" w:cs="Arial"/>
          <w:sz w:val="24"/>
          <w:szCs w:val="24"/>
        </w:rPr>
        <w:t xml:space="preserve">sean </w:t>
      </w:r>
      <w:r w:rsidR="00D004D3">
        <w:rPr>
          <w:rFonts w:ascii="Arial" w:hAnsi="Arial" w:cs="Arial"/>
          <w:sz w:val="24"/>
          <w:szCs w:val="24"/>
        </w:rPr>
        <w:t>consecuencia de la Ley). Por eso</w:t>
      </w:r>
      <w:r w:rsidR="00FA40B7">
        <w:rPr>
          <w:rFonts w:ascii="Arial" w:hAnsi="Arial" w:cs="Arial"/>
          <w:sz w:val="24"/>
          <w:szCs w:val="24"/>
        </w:rPr>
        <w:t>,</w:t>
      </w:r>
      <w:r w:rsidR="00D004D3">
        <w:rPr>
          <w:rFonts w:ascii="Arial" w:hAnsi="Arial" w:cs="Arial"/>
          <w:sz w:val="24"/>
          <w:szCs w:val="24"/>
        </w:rPr>
        <w:t xml:space="preserve"> e</w:t>
      </w:r>
      <w:r w:rsidR="00DF2A19" w:rsidRPr="00C31D43">
        <w:rPr>
          <w:rFonts w:ascii="Arial" w:hAnsi="Arial" w:cs="Arial"/>
          <w:sz w:val="24"/>
          <w:szCs w:val="24"/>
        </w:rPr>
        <w:t xml:space="preserve">n este documento me propongo </w:t>
      </w:r>
      <w:r w:rsidR="00D004D3">
        <w:rPr>
          <w:rFonts w:ascii="Arial" w:hAnsi="Arial" w:cs="Arial"/>
          <w:sz w:val="24"/>
          <w:szCs w:val="24"/>
        </w:rPr>
        <w:t xml:space="preserve">más bien </w:t>
      </w:r>
      <w:r w:rsidR="0046651D" w:rsidRPr="00C31D43">
        <w:rPr>
          <w:rFonts w:ascii="Arial" w:hAnsi="Arial" w:cs="Arial"/>
          <w:sz w:val="24"/>
          <w:szCs w:val="24"/>
        </w:rPr>
        <w:t xml:space="preserve">hacer </w:t>
      </w:r>
      <w:r w:rsidR="00D004D3">
        <w:rPr>
          <w:rFonts w:ascii="Arial" w:hAnsi="Arial" w:cs="Arial"/>
          <w:sz w:val="24"/>
          <w:szCs w:val="24"/>
        </w:rPr>
        <w:t xml:space="preserve">la </w:t>
      </w:r>
      <w:r w:rsidR="0046651D" w:rsidRPr="00C31D43">
        <w:rPr>
          <w:rFonts w:ascii="Arial" w:hAnsi="Arial" w:cs="Arial"/>
          <w:sz w:val="24"/>
          <w:szCs w:val="24"/>
        </w:rPr>
        <w:t xml:space="preserve">lectura </w:t>
      </w:r>
      <w:r w:rsidR="00890727">
        <w:rPr>
          <w:rFonts w:ascii="Arial" w:hAnsi="Arial" w:cs="Arial"/>
          <w:sz w:val="24"/>
          <w:szCs w:val="24"/>
        </w:rPr>
        <w:t>me</w:t>
      </w:r>
      <w:r w:rsidR="00D004D3">
        <w:rPr>
          <w:rFonts w:ascii="Arial" w:hAnsi="Arial" w:cs="Arial"/>
          <w:sz w:val="24"/>
          <w:szCs w:val="24"/>
        </w:rPr>
        <w:t>nci</w:t>
      </w:r>
      <w:r w:rsidR="00890727">
        <w:rPr>
          <w:rFonts w:ascii="Arial" w:hAnsi="Arial" w:cs="Arial"/>
          <w:sz w:val="24"/>
          <w:szCs w:val="24"/>
        </w:rPr>
        <w:t>on</w:t>
      </w:r>
      <w:r w:rsidR="00D004D3">
        <w:rPr>
          <w:rFonts w:ascii="Arial" w:hAnsi="Arial" w:cs="Arial"/>
          <w:sz w:val="24"/>
          <w:szCs w:val="24"/>
        </w:rPr>
        <w:t xml:space="preserve">ada </w:t>
      </w:r>
      <w:r w:rsidR="0046651D" w:rsidRPr="00C31D43">
        <w:rPr>
          <w:rFonts w:ascii="Arial" w:hAnsi="Arial" w:cs="Arial"/>
          <w:sz w:val="24"/>
          <w:szCs w:val="24"/>
        </w:rPr>
        <w:t>de la Ley</w:t>
      </w:r>
      <w:r w:rsidR="00103C7F">
        <w:rPr>
          <w:rFonts w:ascii="Arial" w:hAnsi="Arial" w:cs="Arial"/>
          <w:sz w:val="24"/>
          <w:szCs w:val="24"/>
        </w:rPr>
        <w:t xml:space="preserve"> y la interpretación de lo que sus enunciados puedan significar para el logro de </w:t>
      </w:r>
      <w:r w:rsidR="00890727">
        <w:rPr>
          <w:rFonts w:ascii="Arial" w:hAnsi="Arial" w:cs="Arial"/>
          <w:sz w:val="24"/>
          <w:szCs w:val="24"/>
        </w:rPr>
        <w:t>los</w:t>
      </w:r>
      <w:r w:rsidR="00103C7F">
        <w:rPr>
          <w:rFonts w:ascii="Arial" w:hAnsi="Arial" w:cs="Arial"/>
          <w:sz w:val="24"/>
          <w:szCs w:val="24"/>
        </w:rPr>
        <w:t xml:space="preserve"> propósitos</w:t>
      </w:r>
      <w:r w:rsidR="00890727">
        <w:rPr>
          <w:rFonts w:ascii="Arial" w:hAnsi="Arial" w:cs="Arial"/>
          <w:sz w:val="24"/>
          <w:szCs w:val="24"/>
        </w:rPr>
        <w:t xml:space="preserve"> planteados</w:t>
      </w:r>
      <w:r w:rsidR="0046651D" w:rsidRPr="00C31D43">
        <w:rPr>
          <w:rFonts w:ascii="Arial" w:hAnsi="Arial" w:cs="Arial"/>
          <w:sz w:val="24"/>
          <w:szCs w:val="24"/>
        </w:rPr>
        <w:t xml:space="preserve">.  La cuestión transcurre así: En </w:t>
      </w:r>
      <w:r w:rsidR="00DF2A19" w:rsidRPr="00C31D43">
        <w:rPr>
          <w:rFonts w:ascii="Arial" w:hAnsi="Arial" w:cs="Arial"/>
          <w:sz w:val="24"/>
          <w:szCs w:val="24"/>
        </w:rPr>
        <w:t xml:space="preserve">la primera sección recordaré a grandes rasgos las motivaciones </w:t>
      </w:r>
      <w:r w:rsidR="0046651D" w:rsidRPr="00C31D43">
        <w:rPr>
          <w:rFonts w:ascii="Arial" w:hAnsi="Arial" w:cs="Arial"/>
          <w:sz w:val="24"/>
          <w:szCs w:val="24"/>
        </w:rPr>
        <w:t xml:space="preserve">existentes en </w:t>
      </w:r>
      <w:r w:rsidR="00DF2A19" w:rsidRPr="00C31D43">
        <w:rPr>
          <w:rFonts w:ascii="Arial" w:hAnsi="Arial" w:cs="Arial"/>
          <w:sz w:val="24"/>
          <w:szCs w:val="24"/>
        </w:rPr>
        <w:t>su momento para expedir la Ley y algunos de sus contenidos</w:t>
      </w:r>
      <w:r w:rsidR="00401340">
        <w:rPr>
          <w:rFonts w:ascii="Arial" w:hAnsi="Arial" w:cs="Arial"/>
          <w:sz w:val="24"/>
          <w:szCs w:val="24"/>
        </w:rPr>
        <w:t>,</w:t>
      </w:r>
      <w:r w:rsidR="00DF2A19" w:rsidRPr="00C31D43">
        <w:rPr>
          <w:rFonts w:ascii="Arial" w:hAnsi="Arial" w:cs="Arial"/>
          <w:sz w:val="24"/>
          <w:szCs w:val="24"/>
        </w:rPr>
        <w:t xml:space="preserve"> alrededor de los cuales girarán las reflexiones de este texto. Posteriormente </w:t>
      </w:r>
      <w:r w:rsidR="0046651D" w:rsidRPr="00C31D43">
        <w:rPr>
          <w:rFonts w:ascii="Arial" w:hAnsi="Arial" w:cs="Arial"/>
          <w:sz w:val="24"/>
          <w:szCs w:val="24"/>
        </w:rPr>
        <w:t xml:space="preserve"> </w:t>
      </w:r>
      <w:r w:rsidR="00DF2A19" w:rsidRPr="00C31D43">
        <w:rPr>
          <w:rFonts w:ascii="Arial" w:hAnsi="Arial" w:cs="Arial"/>
          <w:sz w:val="24"/>
          <w:szCs w:val="24"/>
        </w:rPr>
        <w:t>utiliza</w:t>
      </w:r>
      <w:r w:rsidR="0046651D" w:rsidRPr="00C31D43">
        <w:rPr>
          <w:rFonts w:ascii="Arial" w:hAnsi="Arial" w:cs="Arial"/>
          <w:sz w:val="24"/>
          <w:szCs w:val="24"/>
        </w:rPr>
        <w:t xml:space="preserve">ré </w:t>
      </w:r>
      <w:r w:rsidR="00DF2A19" w:rsidRPr="00C31D43">
        <w:rPr>
          <w:rFonts w:ascii="Arial" w:hAnsi="Arial" w:cs="Arial"/>
          <w:sz w:val="24"/>
          <w:szCs w:val="24"/>
        </w:rPr>
        <w:t xml:space="preserve">un instrumento conceptual aportado por  la Escuela </w:t>
      </w:r>
      <w:proofErr w:type="spellStart"/>
      <w:r w:rsidR="00DF2A19" w:rsidRPr="00C31D43">
        <w:rPr>
          <w:rFonts w:ascii="Arial" w:hAnsi="Arial" w:cs="Arial"/>
          <w:sz w:val="24"/>
          <w:szCs w:val="24"/>
        </w:rPr>
        <w:t>regulacionista</w:t>
      </w:r>
      <w:proofErr w:type="spellEnd"/>
      <w:r w:rsidR="00DF2A19" w:rsidRPr="00C31D43">
        <w:rPr>
          <w:rFonts w:ascii="Arial" w:hAnsi="Arial" w:cs="Arial"/>
          <w:sz w:val="24"/>
          <w:szCs w:val="24"/>
        </w:rPr>
        <w:t xml:space="preserve"> francesa </w:t>
      </w:r>
      <w:r w:rsidR="0046651D" w:rsidRPr="00C31D43">
        <w:rPr>
          <w:rFonts w:ascii="Arial" w:hAnsi="Arial" w:cs="Arial"/>
          <w:sz w:val="24"/>
          <w:szCs w:val="24"/>
        </w:rPr>
        <w:t xml:space="preserve">para ver el ámbito de  </w:t>
      </w:r>
      <w:r w:rsidR="00DF2A19" w:rsidRPr="00C31D43">
        <w:rPr>
          <w:rFonts w:ascii="Arial" w:hAnsi="Arial" w:cs="Arial"/>
          <w:sz w:val="24"/>
          <w:szCs w:val="24"/>
        </w:rPr>
        <w:t xml:space="preserve">lo que se esperaría de la Ley para el avance </w:t>
      </w:r>
      <w:r w:rsidR="00401340">
        <w:rPr>
          <w:rFonts w:ascii="Arial" w:hAnsi="Arial" w:cs="Arial"/>
          <w:sz w:val="24"/>
          <w:szCs w:val="24"/>
        </w:rPr>
        <w:t xml:space="preserve">en </w:t>
      </w:r>
      <w:r w:rsidR="00197878">
        <w:rPr>
          <w:rFonts w:ascii="Arial" w:hAnsi="Arial" w:cs="Arial"/>
          <w:sz w:val="24"/>
          <w:szCs w:val="24"/>
        </w:rPr>
        <w:t>CTI</w:t>
      </w:r>
      <w:r w:rsidR="00DF2A19" w:rsidRPr="00C31D43">
        <w:rPr>
          <w:rFonts w:ascii="Arial" w:hAnsi="Arial" w:cs="Arial"/>
          <w:sz w:val="24"/>
          <w:szCs w:val="24"/>
        </w:rPr>
        <w:t xml:space="preserve"> del país.  Más adelante me referiré a algunos aspectos que caracterizan el </w:t>
      </w:r>
      <w:r w:rsidR="00D82036" w:rsidRPr="00C31D43">
        <w:rPr>
          <w:rFonts w:ascii="Arial" w:hAnsi="Arial" w:cs="Arial"/>
          <w:sz w:val="24"/>
          <w:szCs w:val="24"/>
        </w:rPr>
        <w:t xml:space="preserve">contexto </w:t>
      </w:r>
      <w:r w:rsidR="00DF2A19" w:rsidRPr="00C31D43">
        <w:rPr>
          <w:rFonts w:ascii="Arial" w:hAnsi="Arial" w:cs="Arial"/>
          <w:sz w:val="24"/>
          <w:szCs w:val="24"/>
        </w:rPr>
        <w:t xml:space="preserve">económico actual como resultado de grandes tendencias desarrolladas en las últimas décadas, </w:t>
      </w:r>
      <w:r w:rsidR="00D82036" w:rsidRPr="00C31D43">
        <w:rPr>
          <w:rFonts w:ascii="Arial" w:hAnsi="Arial" w:cs="Arial"/>
          <w:sz w:val="24"/>
          <w:szCs w:val="24"/>
        </w:rPr>
        <w:t xml:space="preserve">la pertinencia del </w:t>
      </w:r>
      <w:r w:rsidR="00DF2A19" w:rsidRPr="00C31D43">
        <w:rPr>
          <w:rFonts w:ascii="Arial" w:hAnsi="Arial" w:cs="Arial"/>
          <w:sz w:val="24"/>
          <w:szCs w:val="24"/>
        </w:rPr>
        <w:t xml:space="preserve">concepto de competitividad y el lugar de las ciencias sociales para dar cuenta de todo ello.  </w:t>
      </w:r>
      <w:r w:rsidR="00D82036" w:rsidRPr="00C31D43">
        <w:rPr>
          <w:rFonts w:ascii="Arial" w:hAnsi="Arial" w:cs="Arial"/>
          <w:sz w:val="24"/>
          <w:szCs w:val="24"/>
        </w:rPr>
        <w:t xml:space="preserve">Después </w:t>
      </w:r>
      <w:r w:rsidR="00DF2A19" w:rsidRPr="00C31D43">
        <w:rPr>
          <w:rFonts w:ascii="Arial" w:hAnsi="Arial" w:cs="Arial"/>
          <w:sz w:val="24"/>
          <w:szCs w:val="24"/>
        </w:rPr>
        <w:t>daré una breve mirada a las manifestaciones de ese modelo económico y social en el contexto colombiano y las políticas en proceso de definición e implantación para acomodar al país a sus exigencias</w:t>
      </w:r>
      <w:r w:rsidR="00BC5F88" w:rsidRPr="00C31D43">
        <w:rPr>
          <w:rFonts w:ascii="Arial" w:hAnsi="Arial" w:cs="Arial"/>
          <w:sz w:val="24"/>
          <w:szCs w:val="24"/>
        </w:rPr>
        <w:t xml:space="preserve"> (Plan Nacional de Desarrollo –PND- y Reforma a la educación superior)</w:t>
      </w:r>
      <w:r w:rsidR="00DF2A19" w:rsidRPr="00C31D43">
        <w:rPr>
          <w:rFonts w:ascii="Arial" w:hAnsi="Arial" w:cs="Arial"/>
          <w:sz w:val="24"/>
          <w:szCs w:val="24"/>
        </w:rPr>
        <w:t xml:space="preserve">.  Finalmente plantearé la necesidad de efectuar una reconciliación de las humanidades y las ciencias sociales con el mundo de la </w:t>
      </w:r>
      <w:r w:rsidR="00D82036" w:rsidRPr="00C31D43">
        <w:rPr>
          <w:rFonts w:ascii="Arial" w:hAnsi="Arial" w:cs="Arial"/>
          <w:sz w:val="24"/>
          <w:szCs w:val="24"/>
        </w:rPr>
        <w:t xml:space="preserve">ciencia, </w:t>
      </w:r>
      <w:r w:rsidR="00AA64C9">
        <w:rPr>
          <w:rFonts w:ascii="Arial" w:hAnsi="Arial" w:cs="Arial"/>
          <w:sz w:val="24"/>
          <w:szCs w:val="24"/>
        </w:rPr>
        <w:t xml:space="preserve">la </w:t>
      </w:r>
      <w:r w:rsidR="00DF2A19" w:rsidRPr="00C31D43">
        <w:rPr>
          <w:rFonts w:ascii="Arial" w:hAnsi="Arial" w:cs="Arial"/>
          <w:sz w:val="24"/>
          <w:szCs w:val="24"/>
        </w:rPr>
        <w:t xml:space="preserve">técnica y la innovación si queremos avanzar en la construcción de una sociedad menos desigual, más incluyente y verdaderamente moderna. </w:t>
      </w:r>
    </w:p>
    <w:p w:rsidR="00DF2A19" w:rsidRPr="00C31D43" w:rsidRDefault="00DF2A19" w:rsidP="00C31D43">
      <w:pPr>
        <w:spacing w:line="360" w:lineRule="auto"/>
        <w:jc w:val="both"/>
        <w:rPr>
          <w:rFonts w:ascii="Arial" w:hAnsi="Arial" w:cs="Arial"/>
          <w:i/>
          <w:sz w:val="24"/>
          <w:szCs w:val="24"/>
        </w:rPr>
      </w:pPr>
      <w:r w:rsidRPr="00C31D43">
        <w:rPr>
          <w:rFonts w:ascii="Arial" w:hAnsi="Arial" w:cs="Arial"/>
          <w:i/>
          <w:sz w:val="24"/>
          <w:szCs w:val="24"/>
        </w:rPr>
        <w:t>El contexto en el que se vio la necesidad de actualizar la Ley de 1992</w:t>
      </w:r>
    </w:p>
    <w:p w:rsidR="00DF2A19" w:rsidRPr="00C31D43" w:rsidRDefault="001A03A0" w:rsidP="00C31D43">
      <w:pPr>
        <w:spacing w:line="360" w:lineRule="auto"/>
        <w:jc w:val="both"/>
        <w:rPr>
          <w:rFonts w:ascii="Arial" w:hAnsi="Arial" w:cs="Arial"/>
          <w:sz w:val="24"/>
          <w:szCs w:val="24"/>
        </w:rPr>
      </w:pPr>
      <w:r w:rsidRPr="00C31D43">
        <w:rPr>
          <w:rFonts w:ascii="Arial" w:hAnsi="Arial" w:cs="Arial"/>
          <w:sz w:val="24"/>
          <w:szCs w:val="24"/>
        </w:rPr>
        <w:t>Como bien recordamos, p</w:t>
      </w:r>
      <w:r w:rsidR="00DF2A19" w:rsidRPr="00C31D43">
        <w:rPr>
          <w:rFonts w:ascii="Arial" w:hAnsi="Arial" w:cs="Arial"/>
          <w:sz w:val="24"/>
          <w:szCs w:val="24"/>
        </w:rPr>
        <w:t xml:space="preserve">romediando la primera década del siglo XXI era claro que los propósitos buscados con la Ley de 1992 se habían alcanzado muy parcialmente.  Si bien se configuró una institucionalidad para la investigación en ciencia y tecnología, el rezago del país en la mayoría de indicadores internacionales era evidente, jamás se llegó a alcanzar los niveles de inversión anhelados y la integración efectiva de un sistema nacional de innovación, entendido como la red de relaciones </w:t>
      </w:r>
      <w:r w:rsidRPr="00C31D43">
        <w:rPr>
          <w:rFonts w:ascii="Arial" w:hAnsi="Arial" w:cs="Arial"/>
          <w:sz w:val="24"/>
          <w:szCs w:val="24"/>
        </w:rPr>
        <w:t xml:space="preserve">entre </w:t>
      </w:r>
      <w:r w:rsidR="00DF2A19" w:rsidRPr="00C31D43">
        <w:rPr>
          <w:rFonts w:ascii="Arial" w:hAnsi="Arial" w:cs="Arial"/>
          <w:sz w:val="24"/>
          <w:szCs w:val="24"/>
        </w:rPr>
        <w:t>institucion</w:t>
      </w:r>
      <w:r w:rsidRPr="00C31D43">
        <w:rPr>
          <w:rFonts w:ascii="Arial" w:hAnsi="Arial" w:cs="Arial"/>
          <w:sz w:val="24"/>
          <w:szCs w:val="24"/>
        </w:rPr>
        <w:t xml:space="preserve">es y actores </w:t>
      </w:r>
      <w:r w:rsidR="00DF2A19" w:rsidRPr="00C31D43">
        <w:rPr>
          <w:rFonts w:ascii="Arial" w:hAnsi="Arial" w:cs="Arial"/>
          <w:sz w:val="24"/>
          <w:szCs w:val="24"/>
        </w:rPr>
        <w:t>seguía estando sobre el papel.</w:t>
      </w:r>
    </w:p>
    <w:p w:rsidR="00DF2A19" w:rsidRPr="00C31D43" w:rsidRDefault="00DF2A19" w:rsidP="00C31D43">
      <w:pPr>
        <w:spacing w:line="360" w:lineRule="auto"/>
        <w:jc w:val="both"/>
        <w:rPr>
          <w:rFonts w:ascii="Arial" w:hAnsi="Arial" w:cs="Arial"/>
          <w:sz w:val="24"/>
          <w:szCs w:val="24"/>
        </w:rPr>
      </w:pPr>
      <w:r w:rsidRPr="00C31D43">
        <w:rPr>
          <w:rFonts w:ascii="Arial" w:hAnsi="Arial" w:cs="Arial"/>
          <w:sz w:val="24"/>
          <w:szCs w:val="24"/>
        </w:rPr>
        <w:lastRenderedPageBreak/>
        <w:t>Frente a esta realidad desde muchos sectores de la sociedad se reclamaba por un nuevo pacto social y político que permitiera renovar el marco institucional mejorando el estatus de la C&amp;T en el imaginario nacional y en la prioridad política, a la vez que dotarlo de los recursos tan esquivos para darle base a su accionar en I&amp;D, como estrategia para dar cuenta del llamado desafío del Siglo XXI (Bejarano et al, 2010)</w:t>
      </w:r>
    </w:p>
    <w:p w:rsidR="00DF2A19" w:rsidRPr="00C31D43" w:rsidRDefault="00DF2A19" w:rsidP="00C31D43">
      <w:pPr>
        <w:spacing w:line="360" w:lineRule="auto"/>
        <w:jc w:val="both"/>
        <w:rPr>
          <w:rFonts w:ascii="Arial" w:hAnsi="Arial" w:cs="Arial"/>
          <w:i/>
          <w:sz w:val="24"/>
          <w:szCs w:val="24"/>
        </w:rPr>
      </w:pPr>
      <w:r w:rsidRPr="00C31D43">
        <w:rPr>
          <w:rFonts w:ascii="Arial" w:hAnsi="Arial" w:cs="Arial"/>
          <w:i/>
          <w:sz w:val="24"/>
          <w:szCs w:val="24"/>
        </w:rPr>
        <w:t xml:space="preserve"> Lo que finalmente quedó</w:t>
      </w:r>
    </w:p>
    <w:p w:rsidR="00A95832" w:rsidRPr="00C31D43" w:rsidRDefault="00DF2A19" w:rsidP="00C31D43">
      <w:pPr>
        <w:spacing w:line="360" w:lineRule="auto"/>
        <w:jc w:val="both"/>
        <w:rPr>
          <w:rFonts w:ascii="Arial" w:hAnsi="Arial" w:cs="Arial"/>
          <w:sz w:val="24"/>
          <w:szCs w:val="24"/>
        </w:rPr>
      </w:pPr>
      <w:r w:rsidRPr="00C31D43">
        <w:rPr>
          <w:rFonts w:ascii="Arial" w:hAnsi="Arial" w:cs="Arial"/>
          <w:sz w:val="24"/>
          <w:szCs w:val="24"/>
        </w:rPr>
        <w:t>Como resultado de todo el proceso, el objetivo general de la Ley, manifiesto en su Artículo 1º, establece que se trata de “fortalecer el Sistema Nacional de Ciencia y Tecnología y a Colciencias para lograr un modelo productivo sustentado en la ciencia, la tecnología y la innovación, para darle valor agregado a los productos y servicios de nuestra economía y propiciar el desarrollo productivo y una nueva industria nacional.”</w:t>
      </w:r>
      <w:r w:rsidR="00A95832" w:rsidRPr="00C31D43">
        <w:rPr>
          <w:rFonts w:ascii="Arial" w:hAnsi="Arial" w:cs="Arial"/>
          <w:sz w:val="24"/>
          <w:szCs w:val="24"/>
        </w:rPr>
        <w:t xml:space="preserve">  Y el Artículo segundo, punto 10</w:t>
      </w:r>
      <w:r w:rsidR="00AA64C9">
        <w:rPr>
          <w:rFonts w:ascii="Arial" w:hAnsi="Arial" w:cs="Arial"/>
          <w:sz w:val="24"/>
          <w:szCs w:val="24"/>
        </w:rPr>
        <w:t>,</w:t>
      </w:r>
      <w:r w:rsidR="00A95832" w:rsidRPr="00C31D43">
        <w:rPr>
          <w:rFonts w:ascii="Arial" w:hAnsi="Arial" w:cs="Arial"/>
          <w:sz w:val="24"/>
          <w:szCs w:val="24"/>
        </w:rPr>
        <w:t xml:space="preserve"> un objetivo específico persigue “</w:t>
      </w:r>
      <w:r w:rsidR="00A95832" w:rsidRPr="00C31D43">
        <w:rPr>
          <w:rFonts w:ascii="Arial" w:hAnsi="Arial" w:cs="Arial"/>
          <w:sz w:val="24"/>
          <w:szCs w:val="24"/>
          <w:lang w:eastAsia="es-ES"/>
        </w:rPr>
        <w:t>Orientar el fomento de actividades científicas, tecnológicas y de innovación hacia el mejoramiento de la competitividad en el marco del Sistema Nacional de Competitividad”.</w:t>
      </w:r>
    </w:p>
    <w:p w:rsidR="00DF2A19" w:rsidRPr="00C31D43" w:rsidRDefault="003A1521" w:rsidP="00C31D43">
      <w:pPr>
        <w:spacing w:line="360" w:lineRule="auto"/>
        <w:jc w:val="both"/>
        <w:rPr>
          <w:rFonts w:ascii="Arial" w:hAnsi="Arial" w:cs="Arial"/>
          <w:sz w:val="24"/>
          <w:szCs w:val="24"/>
        </w:rPr>
      </w:pPr>
      <w:r w:rsidRPr="00C31D43">
        <w:rPr>
          <w:rFonts w:ascii="Arial" w:hAnsi="Arial" w:cs="Arial"/>
          <w:sz w:val="24"/>
          <w:szCs w:val="24"/>
        </w:rPr>
        <w:t>Así pues, d</w:t>
      </w:r>
      <w:r w:rsidR="00DF2A19" w:rsidRPr="00C31D43">
        <w:rPr>
          <w:rFonts w:ascii="Arial" w:hAnsi="Arial" w:cs="Arial"/>
          <w:sz w:val="24"/>
          <w:szCs w:val="24"/>
        </w:rPr>
        <w:t xml:space="preserve">esde su inicio y en su desarrollo (Artículo 2º, 3º, 6º, 7º, 18,  el espíritu que atraviesa la Ley es </w:t>
      </w:r>
      <w:r w:rsidRPr="00C31D43">
        <w:rPr>
          <w:rFonts w:ascii="Arial" w:hAnsi="Arial" w:cs="Arial"/>
          <w:sz w:val="24"/>
          <w:szCs w:val="24"/>
        </w:rPr>
        <w:t xml:space="preserve">el de buscar </w:t>
      </w:r>
      <w:r w:rsidR="00DF2A19" w:rsidRPr="00C31D43">
        <w:rPr>
          <w:rFonts w:ascii="Arial" w:hAnsi="Arial" w:cs="Arial"/>
          <w:sz w:val="24"/>
          <w:szCs w:val="24"/>
        </w:rPr>
        <w:t xml:space="preserve">mejorar la competitividad, es decir, la eficiencia del aparato productivo con miras a la inserción del país en los mercados internacionales.  Más allá de lo limitado en sí del concepto, que comporta toda una concepción sobre la definición del modelo económico orientado a la globalización </w:t>
      </w:r>
      <w:r w:rsidR="00AA64C9">
        <w:rPr>
          <w:rFonts w:ascii="Arial" w:hAnsi="Arial" w:cs="Arial"/>
          <w:sz w:val="24"/>
          <w:szCs w:val="24"/>
        </w:rPr>
        <w:t>(</w:t>
      </w:r>
      <w:r w:rsidR="00DF2A19" w:rsidRPr="00C31D43">
        <w:rPr>
          <w:rFonts w:ascii="Arial" w:hAnsi="Arial" w:cs="Arial"/>
          <w:sz w:val="24"/>
          <w:szCs w:val="24"/>
        </w:rPr>
        <w:t>así no la mencione</w:t>
      </w:r>
      <w:r w:rsidR="00AA64C9">
        <w:rPr>
          <w:rFonts w:ascii="Arial" w:hAnsi="Arial" w:cs="Arial"/>
          <w:sz w:val="24"/>
          <w:szCs w:val="24"/>
        </w:rPr>
        <w:t xml:space="preserve">) </w:t>
      </w:r>
      <w:r w:rsidR="00DF2A19" w:rsidRPr="00C31D43">
        <w:rPr>
          <w:rFonts w:ascii="Arial" w:hAnsi="Arial" w:cs="Arial"/>
          <w:sz w:val="24"/>
          <w:szCs w:val="24"/>
        </w:rPr>
        <w:t xml:space="preserve">como la estrategia por excelencia de crecimiento basado en los mercados externos haciendo de lado la posibilidad de ampliación del mercado interno, habría que considerar si la ciencia y su expresión en la tecnología </w:t>
      </w:r>
      <w:r w:rsidRPr="00C31D43">
        <w:rPr>
          <w:rFonts w:ascii="Arial" w:hAnsi="Arial" w:cs="Arial"/>
          <w:sz w:val="24"/>
          <w:szCs w:val="24"/>
        </w:rPr>
        <w:t xml:space="preserve">más que una funcionalidad por la competencia económica </w:t>
      </w:r>
      <w:r w:rsidR="00DF2A19" w:rsidRPr="00C31D43">
        <w:rPr>
          <w:rFonts w:ascii="Arial" w:hAnsi="Arial" w:cs="Arial"/>
          <w:sz w:val="24"/>
          <w:szCs w:val="24"/>
        </w:rPr>
        <w:t xml:space="preserve">no comporta fines más elevados, en tanto </w:t>
      </w:r>
      <w:r w:rsidRPr="00C31D43">
        <w:rPr>
          <w:rFonts w:ascii="Arial" w:hAnsi="Arial" w:cs="Arial"/>
          <w:sz w:val="24"/>
          <w:szCs w:val="24"/>
        </w:rPr>
        <w:t xml:space="preserve">expresión </w:t>
      </w:r>
      <w:r w:rsidR="00DF2A19" w:rsidRPr="00C31D43">
        <w:rPr>
          <w:rFonts w:ascii="Arial" w:hAnsi="Arial" w:cs="Arial"/>
          <w:sz w:val="24"/>
          <w:szCs w:val="24"/>
        </w:rPr>
        <w:t>de procesos sociales y cuyo</w:t>
      </w:r>
      <w:r w:rsidRPr="00C31D43">
        <w:rPr>
          <w:rFonts w:ascii="Arial" w:hAnsi="Arial" w:cs="Arial"/>
          <w:sz w:val="24"/>
          <w:szCs w:val="24"/>
        </w:rPr>
        <w:t>s</w:t>
      </w:r>
      <w:r w:rsidR="00DF2A19" w:rsidRPr="00C31D43">
        <w:rPr>
          <w:rFonts w:ascii="Arial" w:hAnsi="Arial" w:cs="Arial"/>
          <w:sz w:val="24"/>
          <w:szCs w:val="24"/>
        </w:rPr>
        <w:t xml:space="preserve"> desarrollo</w:t>
      </w:r>
      <w:r w:rsidRPr="00C31D43">
        <w:rPr>
          <w:rFonts w:ascii="Arial" w:hAnsi="Arial" w:cs="Arial"/>
          <w:sz w:val="24"/>
          <w:szCs w:val="24"/>
        </w:rPr>
        <w:t>s,</w:t>
      </w:r>
      <w:r w:rsidR="00DF2A19" w:rsidRPr="00C31D43">
        <w:rPr>
          <w:rFonts w:ascii="Arial" w:hAnsi="Arial" w:cs="Arial"/>
          <w:sz w:val="24"/>
          <w:szCs w:val="24"/>
        </w:rPr>
        <w:t xml:space="preserve"> a su vez</w:t>
      </w:r>
      <w:r w:rsidRPr="00C31D43">
        <w:rPr>
          <w:rFonts w:ascii="Arial" w:hAnsi="Arial" w:cs="Arial"/>
          <w:sz w:val="24"/>
          <w:szCs w:val="24"/>
        </w:rPr>
        <w:t>,</w:t>
      </w:r>
      <w:r w:rsidR="00DF2A19" w:rsidRPr="00C31D43">
        <w:rPr>
          <w:rFonts w:ascii="Arial" w:hAnsi="Arial" w:cs="Arial"/>
          <w:sz w:val="24"/>
          <w:szCs w:val="24"/>
        </w:rPr>
        <w:t xml:space="preserve"> tienen, perfilan y proyectan un determinado modelo de sociedad.</w:t>
      </w:r>
    </w:p>
    <w:p w:rsidR="00DF2A19" w:rsidRPr="00C31D43" w:rsidRDefault="00A60927" w:rsidP="00C31D43">
      <w:pPr>
        <w:spacing w:line="360" w:lineRule="auto"/>
        <w:jc w:val="both"/>
        <w:rPr>
          <w:rFonts w:ascii="Arial" w:hAnsi="Arial" w:cs="Arial"/>
          <w:sz w:val="24"/>
          <w:szCs w:val="24"/>
        </w:rPr>
      </w:pPr>
      <w:r w:rsidRPr="00C31D43">
        <w:rPr>
          <w:rFonts w:ascii="Arial" w:hAnsi="Arial" w:cs="Arial"/>
          <w:sz w:val="24"/>
          <w:szCs w:val="24"/>
        </w:rPr>
        <w:t xml:space="preserve">El punto es si estamos </w:t>
      </w:r>
      <w:r w:rsidR="00DF2A19" w:rsidRPr="00C31D43">
        <w:rPr>
          <w:rFonts w:ascii="Arial" w:hAnsi="Arial" w:cs="Arial"/>
          <w:sz w:val="24"/>
          <w:szCs w:val="24"/>
        </w:rPr>
        <w:t xml:space="preserve">entonces </w:t>
      </w:r>
      <w:r w:rsidRPr="00C31D43">
        <w:rPr>
          <w:rFonts w:ascii="Arial" w:hAnsi="Arial" w:cs="Arial"/>
          <w:sz w:val="24"/>
          <w:szCs w:val="24"/>
        </w:rPr>
        <w:t xml:space="preserve">ante </w:t>
      </w:r>
      <w:r w:rsidR="00DF2A19" w:rsidRPr="00C31D43">
        <w:rPr>
          <w:rFonts w:ascii="Arial" w:hAnsi="Arial" w:cs="Arial"/>
          <w:sz w:val="24"/>
          <w:szCs w:val="24"/>
        </w:rPr>
        <w:t xml:space="preserve"> la presencia de un </w:t>
      </w:r>
      <w:r w:rsidRPr="00C31D43">
        <w:rPr>
          <w:rFonts w:ascii="Arial" w:hAnsi="Arial" w:cs="Arial"/>
          <w:sz w:val="24"/>
          <w:szCs w:val="24"/>
        </w:rPr>
        <w:t xml:space="preserve">concepto </w:t>
      </w:r>
      <w:r w:rsidR="00DF2A19" w:rsidRPr="00C31D43">
        <w:rPr>
          <w:rFonts w:ascii="Arial" w:hAnsi="Arial" w:cs="Arial"/>
          <w:sz w:val="24"/>
          <w:szCs w:val="24"/>
        </w:rPr>
        <w:t>reduccionis</w:t>
      </w:r>
      <w:r w:rsidRPr="00C31D43">
        <w:rPr>
          <w:rFonts w:ascii="Arial" w:hAnsi="Arial" w:cs="Arial"/>
          <w:sz w:val="24"/>
          <w:szCs w:val="24"/>
        </w:rPr>
        <w:t xml:space="preserve">ta </w:t>
      </w:r>
      <w:r w:rsidR="00DF2A19" w:rsidRPr="00C31D43">
        <w:rPr>
          <w:rFonts w:ascii="Arial" w:hAnsi="Arial" w:cs="Arial"/>
          <w:sz w:val="24"/>
          <w:szCs w:val="24"/>
        </w:rPr>
        <w:t xml:space="preserve">de la ciencia a instrumento de lo estrictamente económico  y por tanto con limitaciones en cuanto a su dimensión social y política.  La innovación, </w:t>
      </w:r>
      <w:r w:rsidR="002518CE" w:rsidRPr="00C31D43">
        <w:rPr>
          <w:rFonts w:ascii="Arial" w:hAnsi="Arial" w:cs="Arial"/>
          <w:sz w:val="24"/>
          <w:szCs w:val="24"/>
        </w:rPr>
        <w:t xml:space="preserve">como bien es sabido, también está  constituida por procesos </w:t>
      </w:r>
      <w:r w:rsidR="002518CE" w:rsidRPr="00C31D43">
        <w:rPr>
          <w:rFonts w:ascii="Arial" w:hAnsi="Arial" w:cs="Arial"/>
          <w:sz w:val="24"/>
          <w:szCs w:val="24"/>
        </w:rPr>
        <w:lastRenderedPageBreak/>
        <w:t>sociales, pero su elemento de validación corresponde a la esfera del mercado</w:t>
      </w:r>
      <w:r w:rsidR="00DF2A19" w:rsidRPr="00C31D43">
        <w:rPr>
          <w:rFonts w:ascii="Arial" w:hAnsi="Arial" w:cs="Arial"/>
          <w:sz w:val="24"/>
          <w:szCs w:val="24"/>
        </w:rPr>
        <w:t xml:space="preserve">, </w:t>
      </w:r>
      <w:r w:rsidR="002518CE" w:rsidRPr="00C31D43">
        <w:rPr>
          <w:rFonts w:ascii="Arial" w:hAnsi="Arial" w:cs="Arial"/>
          <w:sz w:val="24"/>
          <w:szCs w:val="24"/>
        </w:rPr>
        <w:t xml:space="preserve"> y con ello todo el concepto quedaría </w:t>
      </w:r>
      <w:r w:rsidR="00AA64C9">
        <w:rPr>
          <w:rFonts w:ascii="Arial" w:hAnsi="Arial" w:cs="Arial"/>
          <w:sz w:val="24"/>
          <w:szCs w:val="24"/>
        </w:rPr>
        <w:t xml:space="preserve">encerrado </w:t>
      </w:r>
      <w:r w:rsidR="00DF2A19" w:rsidRPr="00C31D43">
        <w:rPr>
          <w:rFonts w:ascii="Arial" w:hAnsi="Arial" w:cs="Arial"/>
          <w:sz w:val="24"/>
          <w:szCs w:val="24"/>
        </w:rPr>
        <w:t>dentro de esta concepción.  Pero antes de abordar las consecuencias de esta perspectiva, es prudente examinar qué posibilidades tiene el esquema  de alcanzar</w:t>
      </w:r>
      <w:r w:rsidR="00AA64C9">
        <w:rPr>
          <w:rFonts w:ascii="Arial" w:hAnsi="Arial" w:cs="Arial"/>
          <w:sz w:val="24"/>
          <w:szCs w:val="24"/>
        </w:rPr>
        <w:t>,</w:t>
      </w:r>
      <w:r w:rsidR="00DF2A19" w:rsidRPr="00C31D43">
        <w:rPr>
          <w:rFonts w:ascii="Arial" w:hAnsi="Arial" w:cs="Arial"/>
          <w:sz w:val="24"/>
          <w:szCs w:val="24"/>
        </w:rPr>
        <w:t xml:space="preserve"> por lo menos</w:t>
      </w:r>
      <w:r w:rsidR="00AA64C9">
        <w:rPr>
          <w:rFonts w:ascii="Arial" w:hAnsi="Arial" w:cs="Arial"/>
          <w:sz w:val="24"/>
          <w:szCs w:val="24"/>
        </w:rPr>
        <w:t>,</w:t>
      </w:r>
      <w:r w:rsidR="00DF2A19" w:rsidRPr="00C31D43">
        <w:rPr>
          <w:rFonts w:ascii="Arial" w:hAnsi="Arial" w:cs="Arial"/>
          <w:sz w:val="24"/>
          <w:szCs w:val="24"/>
        </w:rPr>
        <w:t xml:space="preserve"> los propósitos </w:t>
      </w:r>
      <w:r w:rsidR="00AA64C9">
        <w:rPr>
          <w:rFonts w:ascii="Arial" w:hAnsi="Arial" w:cs="Arial"/>
          <w:sz w:val="24"/>
          <w:szCs w:val="24"/>
        </w:rPr>
        <w:t>que declara</w:t>
      </w:r>
      <w:r w:rsidR="00DF2A19" w:rsidRPr="00C31D43">
        <w:rPr>
          <w:rFonts w:ascii="Arial" w:hAnsi="Arial" w:cs="Arial"/>
          <w:sz w:val="24"/>
          <w:szCs w:val="24"/>
        </w:rPr>
        <w:t xml:space="preserve"> en lo económico.</w:t>
      </w:r>
    </w:p>
    <w:p w:rsidR="00DF2A19" w:rsidRPr="00C31D43" w:rsidRDefault="00DF2A19" w:rsidP="00C31D43">
      <w:pPr>
        <w:spacing w:line="360" w:lineRule="auto"/>
        <w:jc w:val="both"/>
        <w:rPr>
          <w:rFonts w:ascii="Arial" w:hAnsi="Arial" w:cs="Arial"/>
          <w:sz w:val="24"/>
          <w:szCs w:val="24"/>
        </w:rPr>
      </w:pPr>
      <w:r w:rsidRPr="00C31D43">
        <w:rPr>
          <w:rFonts w:ascii="Arial" w:hAnsi="Arial" w:cs="Arial"/>
          <w:i/>
          <w:sz w:val="24"/>
          <w:szCs w:val="24"/>
        </w:rPr>
        <w:t>Configuración de un verdadero sistema social de innovación y producción</w:t>
      </w:r>
    </w:p>
    <w:p w:rsidR="00DF2A19" w:rsidRPr="00C31D43" w:rsidRDefault="00DF2A19" w:rsidP="00C31D43">
      <w:pPr>
        <w:spacing w:line="360" w:lineRule="auto"/>
        <w:jc w:val="both"/>
        <w:rPr>
          <w:rFonts w:ascii="Arial" w:hAnsi="Arial" w:cs="Arial"/>
          <w:sz w:val="24"/>
          <w:szCs w:val="24"/>
        </w:rPr>
      </w:pPr>
      <w:r w:rsidRPr="00C31D43">
        <w:rPr>
          <w:rFonts w:ascii="Arial" w:hAnsi="Arial" w:cs="Arial"/>
          <w:sz w:val="24"/>
          <w:szCs w:val="24"/>
        </w:rPr>
        <w:t xml:space="preserve">La teoría francesa de la regulación ha desarrollado el concepto de modelos productivos (que la Ley introduce en su Artículo 1º, tal vez </w:t>
      </w:r>
      <w:r w:rsidR="002B6C12">
        <w:rPr>
          <w:rFonts w:ascii="Arial" w:hAnsi="Arial" w:cs="Arial"/>
          <w:sz w:val="24"/>
          <w:szCs w:val="24"/>
        </w:rPr>
        <w:t xml:space="preserve">por </w:t>
      </w:r>
      <w:r w:rsidRPr="00C31D43">
        <w:rPr>
          <w:rFonts w:ascii="Arial" w:hAnsi="Arial" w:cs="Arial"/>
          <w:sz w:val="24"/>
          <w:szCs w:val="24"/>
        </w:rPr>
        <w:t>casual</w:t>
      </w:r>
      <w:r w:rsidR="002B6C12">
        <w:rPr>
          <w:rFonts w:ascii="Arial" w:hAnsi="Arial" w:cs="Arial"/>
          <w:sz w:val="24"/>
          <w:szCs w:val="24"/>
        </w:rPr>
        <w:t>idad</w:t>
      </w:r>
      <w:r w:rsidRPr="00C31D43">
        <w:rPr>
          <w:rFonts w:ascii="Arial" w:hAnsi="Arial" w:cs="Arial"/>
          <w:sz w:val="24"/>
          <w:szCs w:val="24"/>
        </w:rPr>
        <w:t>)</w:t>
      </w:r>
      <w:r w:rsidR="00690B35">
        <w:rPr>
          <w:rFonts w:ascii="Arial" w:hAnsi="Arial" w:cs="Arial"/>
          <w:sz w:val="24"/>
          <w:szCs w:val="24"/>
        </w:rPr>
        <w:t xml:space="preserve">, un esquema </w:t>
      </w:r>
      <w:r w:rsidRPr="00C31D43">
        <w:rPr>
          <w:rFonts w:ascii="Arial" w:hAnsi="Arial" w:cs="Arial"/>
          <w:sz w:val="24"/>
          <w:szCs w:val="24"/>
        </w:rPr>
        <w:t>que corresponde a la interpretación de las estrategias de las empresas –lo que comúnmente se referencia como la esfera de microeconomía. Pero esos modelos</w:t>
      </w:r>
      <w:r w:rsidR="00690B35">
        <w:rPr>
          <w:rFonts w:ascii="Arial" w:hAnsi="Arial" w:cs="Arial"/>
          <w:sz w:val="24"/>
          <w:szCs w:val="24"/>
        </w:rPr>
        <w:t>,</w:t>
      </w:r>
      <w:r w:rsidRPr="00C31D43">
        <w:rPr>
          <w:rFonts w:ascii="Arial" w:hAnsi="Arial" w:cs="Arial"/>
          <w:sz w:val="24"/>
          <w:szCs w:val="24"/>
        </w:rPr>
        <w:t xml:space="preserve"> </w:t>
      </w:r>
      <w:r w:rsidR="00690B35">
        <w:rPr>
          <w:rFonts w:ascii="Arial" w:hAnsi="Arial" w:cs="Arial"/>
          <w:sz w:val="24"/>
          <w:szCs w:val="24"/>
        </w:rPr>
        <w:t xml:space="preserve">además, </w:t>
      </w:r>
      <w:r w:rsidRPr="00C31D43">
        <w:rPr>
          <w:rFonts w:ascii="Arial" w:hAnsi="Arial" w:cs="Arial"/>
          <w:sz w:val="24"/>
          <w:szCs w:val="24"/>
        </w:rPr>
        <w:t>están inscritos en un contexto más amplio, no existen en el vacío, sino dentro de modelos económicos que corresponderían a</w:t>
      </w:r>
      <w:r w:rsidR="00690B35">
        <w:rPr>
          <w:rFonts w:ascii="Arial" w:hAnsi="Arial" w:cs="Arial"/>
          <w:sz w:val="24"/>
          <w:szCs w:val="24"/>
        </w:rPr>
        <w:t>l universo de lo macro:</w:t>
      </w:r>
      <w:r w:rsidRPr="00C31D43">
        <w:rPr>
          <w:rFonts w:ascii="Arial" w:hAnsi="Arial" w:cs="Arial"/>
          <w:sz w:val="24"/>
          <w:szCs w:val="24"/>
        </w:rPr>
        <w:t xml:space="preserve"> el </w:t>
      </w:r>
      <w:r w:rsidR="00690B35">
        <w:rPr>
          <w:rFonts w:ascii="Arial" w:hAnsi="Arial" w:cs="Arial"/>
          <w:sz w:val="24"/>
          <w:szCs w:val="24"/>
        </w:rPr>
        <w:t xml:space="preserve">llamado </w:t>
      </w:r>
      <w:r w:rsidRPr="00C31D43">
        <w:rPr>
          <w:rFonts w:ascii="Arial" w:hAnsi="Arial" w:cs="Arial"/>
          <w:sz w:val="24"/>
          <w:szCs w:val="24"/>
        </w:rPr>
        <w:t xml:space="preserve">Sistema social de innovación y producción (SSIP).  Los modelos son entendidos como una forma estilizada de la estructura y funcionamiento del sistema productivo nacional, su racionalidad o lógica de articulación e interacción entre las variables macro y las microeconómicas.  Todo ello de acuerdo con los objetivos y comportamientos de los actores en función de sus resultados, en un marco </w:t>
      </w:r>
      <w:r w:rsidR="00690B35">
        <w:rPr>
          <w:rFonts w:ascii="Arial" w:hAnsi="Arial" w:cs="Arial"/>
          <w:sz w:val="24"/>
          <w:szCs w:val="24"/>
        </w:rPr>
        <w:t xml:space="preserve"> institucional determinado</w:t>
      </w:r>
      <w:r w:rsidRPr="00C31D43">
        <w:rPr>
          <w:rFonts w:ascii="Arial" w:hAnsi="Arial" w:cs="Arial"/>
          <w:sz w:val="24"/>
          <w:szCs w:val="24"/>
        </w:rPr>
        <w:t xml:space="preserve">.  Los factores estructurales que definen el modelo son el  producto,  la demanda, la relación salarial, la distribución del ingreso que marca la  calidad de vida, además del Estado  y de la moneda, es decir, un marco no solo económico sino fundamentalmente  social </w:t>
      </w:r>
      <w:r w:rsidR="005F3AA3">
        <w:rPr>
          <w:rFonts w:ascii="Arial" w:hAnsi="Arial" w:cs="Arial"/>
          <w:sz w:val="24"/>
          <w:szCs w:val="24"/>
        </w:rPr>
        <w:t xml:space="preserve">y político </w:t>
      </w:r>
      <w:r w:rsidRPr="00C31D43">
        <w:rPr>
          <w:rFonts w:ascii="Arial" w:hAnsi="Arial" w:cs="Arial"/>
          <w:sz w:val="24"/>
          <w:szCs w:val="24"/>
        </w:rPr>
        <w:t xml:space="preserve">(cuyo estudio escasamente cabría </w:t>
      </w:r>
      <w:r w:rsidR="00AB625D">
        <w:rPr>
          <w:rFonts w:ascii="Arial" w:hAnsi="Arial" w:cs="Arial"/>
          <w:sz w:val="24"/>
          <w:szCs w:val="24"/>
        </w:rPr>
        <w:t xml:space="preserve">en el marco definido por </w:t>
      </w:r>
      <w:r w:rsidRPr="00C31D43">
        <w:rPr>
          <w:rFonts w:ascii="Arial" w:hAnsi="Arial" w:cs="Arial"/>
          <w:sz w:val="24"/>
          <w:szCs w:val="24"/>
        </w:rPr>
        <w:t>la Ley),  institucional, relacion</w:t>
      </w:r>
      <w:r w:rsidR="007A4D0A" w:rsidRPr="00C31D43">
        <w:rPr>
          <w:rFonts w:ascii="Arial" w:hAnsi="Arial" w:cs="Arial"/>
          <w:sz w:val="24"/>
          <w:szCs w:val="24"/>
        </w:rPr>
        <w:t>al</w:t>
      </w:r>
      <w:r w:rsidR="00610082" w:rsidRPr="00C31D43">
        <w:rPr>
          <w:rFonts w:ascii="Arial" w:hAnsi="Arial" w:cs="Arial"/>
          <w:sz w:val="24"/>
          <w:szCs w:val="24"/>
        </w:rPr>
        <w:t>, mediante el cual se puede establecer el tipo de sistema económico vigente</w:t>
      </w:r>
      <w:r w:rsidRPr="00C31D43">
        <w:rPr>
          <w:rFonts w:ascii="Arial" w:hAnsi="Arial" w:cs="Arial"/>
          <w:sz w:val="24"/>
          <w:szCs w:val="24"/>
        </w:rPr>
        <w:t xml:space="preserve">. </w:t>
      </w:r>
      <w:r w:rsidR="007A4D0A" w:rsidRPr="00C31D43">
        <w:rPr>
          <w:rFonts w:ascii="Arial" w:hAnsi="Arial" w:cs="Arial"/>
          <w:sz w:val="24"/>
          <w:szCs w:val="24"/>
        </w:rPr>
        <w:t>Pero e</w:t>
      </w:r>
      <w:r w:rsidRPr="00C31D43">
        <w:rPr>
          <w:rFonts w:ascii="Arial" w:hAnsi="Arial" w:cs="Arial"/>
          <w:sz w:val="24"/>
          <w:szCs w:val="24"/>
        </w:rPr>
        <w:t xml:space="preserve">ste modelo </w:t>
      </w:r>
      <w:r w:rsidR="007A4D0A" w:rsidRPr="00C31D43">
        <w:rPr>
          <w:rFonts w:ascii="Arial" w:hAnsi="Arial" w:cs="Arial"/>
          <w:sz w:val="24"/>
          <w:szCs w:val="24"/>
        </w:rPr>
        <w:t xml:space="preserve">de SSIP </w:t>
      </w:r>
      <w:r w:rsidRPr="00C31D43">
        <w:rPr>
          <w:rFonts w:ascii="Arial" w:hAnsi="Arial" w:cs="Arial"/>
          <w:sz w:val="24"/>
          <w:szCs w:val="24"/>
        </w:rPr>
        <w:t>a su vez está inserto en el concepto de modo de crecimiento</w:t>
      </w:r>
      <w:r w:rsidR="00222414">
        <w:rPr>
          <w:rFonts w:ascii="Arial" w:hAnsi="Arial" w:cs="Arial"/>
          <w:sz w:val="24"/>
          <w:szCs w:val="24"/>
        </w:rPr>
        <w:t>,</w:t>
      </w:r>
      <w:r w:rsidRPr="00C31D43">
        <w:rPr>
          <w:rFonts w:ascii="Arial" w:hAnsi="Arial" w:cs="Arial"/>
          <w:sz w:val="24"/>
          <w:szCs w:val="24"/>
        </w:rPr>
        <w:t xml:space="preserve"> que abarca los aspectos históricos, políticos</w:t>
      </w:r>
      <w:r w:rsidR="007A4D0A" w:rsidRPr="00C31D43">
        <w:rPr>
          <w:rFonts w:ascii="Arial" w:hAnsi="Arial" w:cs="Arial"/>
          <w:sz w:val="24"/>
          <w:szCs w:val="24"/>
        </w:rPr>
        <w:t xml:space="preserve"> y</w:t>
      </w:r>
      <w:r w:rsidRPr="00C31D43">
        <w:rPr>
          <w:rFonts w:ascii="Arial" w:hAnsi="Arial" w:cs="Arial"/>
          <w:sz w:val="24"/>
          <w:szCs w:val="24"/>
        </w:rPr>
        <w:t xml:space="preserve"> las relaciones internacionales </w:t>
      </w:r>
      <w:r w:rsidR="007A4D0A" w:rsidRPr="00C31D43">
        <w:rPr>
          <w:rFonts w:ascii="Arial" w:hAnsi="Arial" w:cs="Arial"/>
          <w:sz w:val="24"/>
          <w:szCs w:val="24"/>
        </w:rPr>
        <w:t xml:space="preserve">dentro de las cuales se inscriben </w:t>
      </w:r>
      <w:r w:rsidRPr="00C31D43">
        <w:rPr>
          <w:rFonts w:ascii="Arial" w:hAnsi="Arial" w:cs="Arial"/>
          <w:sz w:val="24"/>
          <w:szCs w:val="24"/>
        </w:rPr>
        <w:t>los países (</w:t>
      </w:r>
      <w:proofErr w:type="spellStart"/>
      <w:r w:rsidRPr="00C31D43">
        <w:rPr>
          <w:rFonts w:ascii="Arial" w:hAnsi="Arial" w:cs="Arial"/>
          <w:sz w:val="24"/>
          <w:szCs w:val="24"/>
        </w:rPr>
        <w:t>Boyer</w:t>
      </w:r>
      <w:proofErr w:type="spellEnd"/>
      <w:r w:rsidRPr="00C31D43">
        <w:rPr>
          <w:rFonts w:ascii="Arial" w:hAnsi="Arial" w:cs="Arial"/>
          <w:sz w:val="24"/>
          <w:szCs w:val="24"/>
        </w:rPr>
        <w:t xml:space="preserve"> y </w:t>
      </w:r>
      <w:proofErr w:type="spellStart"/>
      <w:r w:rsidRPr="00C31D43">
        <w:rPr>
          <w:rFonts w:ascii="Arial" w:hAnsi="Arial" w:cs="Arial"/>
          <w:sz w:val="24"/>
          <w:szCs w:val="24"/>
        </w:rPr>
        <w:t>Freyssenet</w:t>
      </w:r>
      <w:proofErr w:type="spellEnd"/>
      <w:r w:rsidRPr="00C31D43">
        <w:rPr>
          <w:rFonts w:ascii="Arial" w:hAnsi="Arial" w:cs="Arial"/>
          <w:sz w:val="24"/>
          <w:szCs w:val="24"/>
        </w:rPr>
        <w:t>, 2001), en una construcción teórica que supera el viejo conflicto de la teoría económica en relación con los fundamentos microeconómicos de la macroeconomía.</w:t>
      </w:r>
    </w:p>
    <w:p w:rsidR="00DF2A19" w:rsidRPr="00C31D43" w:rsidRDefault="00DF2A19" w:rsidP="00C31D43">
      <w:pPr>
        <w:spacing w:line="360" w:lineRule="auto"/>
        <w:jc w:val="both"/>
        <w:rPr>
          <w:rFonts w:ascii="Arial" w:hAnsi="Arial" w:cs="Arial"/>
          <w:sz w:val="24"/>
          <w:szCs w:val="24"/>
        </w:rPr>
      </w:pPr>
      <w:r w:rsidRPr="00C31D43">
        <w:rPr>
          <w:rFonts w:ascii="Arial" w:hAnsi="Arial" w:cs="Arial"/>
          <w:sz w:val="24"/>
          <w:szCs w:val="24"/>
        </w:rPr>
        <w:t>Pues bien, en el contexto colombiano el SSIP se encuentra incompleto y desarticulado (</w:t>
      </w:r>
      <w:proofErr w:type="spellStart"/>
      <w:r w:rsidRPr="00C31D43">
        <w:rPr>
          <w:rFonts w:ascii="Arial" w:hAnsi="Arial" w:cs="Arial"/>
          <w:sz w:val="24"/>
          <w:szCs w:val="24"/>
        </w:rPr>
        <w:t>Zerda</w:t>
      </w:r>
      <w:proofErr w:type="spellEnd"/>
      <w:r w:rsidRPr="00C31D43">
        <w:rPr>
          <w:rFonts w:ascii="Arial" w:hAnsi="Arial" w:cs="Arial"/>
          <w:sz w:val="24"/>
          <w:szCs w:val="24"/>
        </w:rPr>
        <w:t xml:space="preserve">, 2010): En el Sistema educativo no existe integración </w:t>
      </w:r>
      <w:r w:rsidRPr="00C31D43">
        <w:rPr>
          <w:rFonts w:ascii="Arial" w:hAnsi="Arial" w:cs="Arial"/>
          <w:sz w:val="24"/>
          <w:szCs w:val="24"/>
        </w:rPr>
        <w:lastRenderedPageBreak/>
        <w:t>entre los diferentes niveles de formación, cada uno persigue sus propios objetivos sin tener en cuenta el eslabonamiento hacia delante o hacia atrás que debería existir</w:t>
      </w:r>
      <w:r w:rsidR="00680B61" w:rsidRPr="00C31D43">
        <w:rPr>
          <w:rFonts w:ascii="Arial" w:hAnsi="Arial" w:cs="Arial"/>
          <w:sz w:val="24"/>
          <w:szCs w:val="24"/>
        </w:rPr>
        <w:t xml:space="preserve"> para facilitar la transición por él a lo largo de la vida y de acuerdo con los intereses, capacidades y talentos de las personas</w:t>
      </w:r>
      <w:r w:rsidRPr="00C31D43">
        <w:rPr>
          <w:rFonts w:ascii="Arial" w:hAnsi="Arial" w:cs="Arial"/>
          <w:sz w:val="24"/>
          <w:szCs w:val="24"/>
        </w:rPr>
        <w:t xml:space="preserve">. El Sistema financiero </w:t>
      </w:r>
      <w:r w:rsidR="00680B61" w:rsidRPr="00C31D43">
        <w:rPr>
          <w:rFonts w:ascii="Arial" w:hAnsi="Arial" w:cs="Arial"/>
          <w:sz w:val="24"/>
          <w:szCs w:val="24"/>
        </w:rPr>
        <w:t xml:space="preserve">por su parte </w:t>
      </w:r>
      <w:r w:rsidRPr="00C31D43">
        <w:rPr>
          <w:rFonts w:ascii="Arial" w:hAnsi="Arial" w:cs="Arial"/>
          <w:sz w:val="24"/>
          <w:szCs w:val="24"/>
        </w:rPr>
        <w:t xml:space="preserve">maneja su lógica propia de acumulación de capital, sin que sea funcional a las necesidades de financiamiento de las actividades de producción, investigación y desarrollo del aparato productivo. </w:t>
      </w:r>
      <w:r w:rsidR="00680B61" w:rsidRPr="00C31D43">
        <w:rPr>
          <w:rFonts w:ascii="Arial" w:hAnsi="Arial" w:cs="Arial"/>
          <w:sz w:val="24"/>
          <w:szCs w:val="24"/>
        </w:rPr>
        <w:t xml:space="preserve"> </w:t>
      </w:r>
      <w:r w:rsidRPr="00C31D43">
        <w:rPr>
          <w:rFonts w:ascii="Arial" w:hAnsi="Arial" w:cs="Arial"/>
          <w:sz w:val="24"/>
          <w:szCs w:val="24"/>
        </w:rPr>
        <w:t xml:space="preserve">El Mercado laboral </w:t>
      </w:r>
      <w:r w:rsidR="00680B61" w:rsidRPr="00C31D43">
        <w:rPr>
          <w:rFonts w:ascii="Arial" w:hAnsi="Arial" w:cs="Arial"/>
          <w:sz w:val="24"/>
          <w:szCs w:val="24"/>
        </w:rPr>
        <w:t xml:space="preserve">a su vez </w:t>
      </w:r>
      <w:r w:rsidRPr="00C31D43">
        <w:rPr>
          <w:rFonts w:ascii="Arial" w:hAnsi="Arial" w:cs="Arial"/>
          <w:sz w:val="24"/>
          <w:szCs w:val="24"/>
        </w:rPr>
        <w:t xml:space="preserve">ha sido objeto de varias reformas legislativas y de facto en las últimas décadas, que lo han puesto en situación de debilidad y precariedad tales que para los trabajadores se ha vuelto casi imposible </w:t>
      </w:r>
      <w:r w:rsidR="00680B61" w:rsidRPr="00C31D43">
        <w:rPr>
          <w:rFonts w:ascii="Arial" w:hAnsi="Arial" w:cs="Arial"/>
          <w:sz w:val="24"/>
          <w:szCs w:val="24"/>
        </w:rPr>
        <w:t xml:space="preserve">conservar </w:t>
      </w:r>
      <w:r w:rsidRPr="00C31D43">
        <w:rPr>
          <w:rFonts w:ascii="Arial" w:hAnsi="Arial" w:cs="Arial"/>
          <w:sz w:val="24"/>
          <w:szCs w:val="24"/>
        </w:rPr>
        <w:t xml:space="preserve"> una trayectoria de vida laboral</w:t>
      </w:r>
      <w:r w:rsidR="00FE56CC">
        <w:rPr>
          <w:rFonts w:ascii="Arial" w:hAnsi="Arial" w:cs="Arial"/>
          <w:sz w:val="24"/>
          <w:szCs w:val="24"/>
        </w:rPr>
        <w:t xml:space="preserve"> por encima de los 35 años</w:t>
      </w:r>
      <w:r w:rsidRPr="00C31D43">
        <w:rPr>
          <w:rFonts w:ascii="Arial" w:hAnsi="Arial" w:cs="Arial"/>
          <w:sz w:val="24"/>
          <w:szCs w:val="24"/>
        </w:rPr>
        <w:t xml:space="preserve">.  El aparato industrial se caracteriza por la fuerte concentración en sectores específicos y una gran dispersión en los encadenamientos que </w:t>
      </w:r>
      <w:r w:rsidR="00FE56CC">
        <w:rPr>
          <w:rFonts w:ascii="Arial" w:hAnsi="Arial" w:cs="Arial"/>
          <w:sz w:val="24"/>
          <w:szCs w:val="24"/>
        </w:rPr>
        <w:t xml:space="preserve">se requieren para </w:t>
      </w:r>
      <w:r w:rsidRPr="00C31D43">
        <w:rPr>
          <w:rFonts w:ascii="Arial" w:hAnsi="Arial" w:cs="Arial"/>
          <w:sz w:val="24"/>
          <w:szCs w:val="24"/>
        </w:rPr>
        <w:t>generar</w:t>
      </w:r>
      <w:r w:rsidR="00FE56CC">
        <w:rPr>
          <w:rFonts w:ascii="Arial" w:hAnsi="Arial" w:cs="Arial"/>
          <w:sz w:val="24"/>
          <w:szCs w:val="24"/>
        </w:rPr>
        <w:t xml:space="preserve"> </w:t>
      </w:r>
      <w:r w:rsidRPr="00C31D43">
        <w:rPr>
          <w:rFonts w:ascii="Arial" w:hAnsi="Arial" w:cs="Arial"/>
          <w:sz w:val="24"/>
          <w:szCs w:val="24"/>
        </w:rPr>
        <w:t>procesos de producción integrada</w:t>
      </w:r>
      <w:r w:rsidR="007C09DA" w:rsidRPr="00C31D43">
        <w:rPr>
          <w:rFonts w:ascii="Arial" w:hAnsi="Arial" w:cs="Arial"/>
          <w:sz w:val="24"/>
          <w:szCs w:val="24"/>
        </w:rPr>
        <w:t xml:space="preserve"> y dinámica</w:t>
      </w:r>
      <w:r w:rsidRPr="00C31D43">
        <w:rPr>
          <w:rFonts w:ascii="Arial" w:hAnsi="Arial" w:cs="Arial"/>
          <w:sz w:val="24"/>
          <w:szCs w:val="24"/>
        </w:rPr>
        <w:t>.  Sobre el sistema de Ciencia y Tecnología ya se mencionaron sus dificultades para ganar un lugar de importancia dentro de las prioridades del imaginario colectivo del país, y aun más entre su clase dirigente.</w:t>
      </w:r>
    </w:p>
    <w:p w:rsidR="00DF2A19" w:rsidRPr="00C31D43" w:rsidRDefault="00DF2A19" w:rsidP="00C31D43">
      <w:pPr>
        <w:spacing w:line="360" w:lineRule="auto"/>
        <w:jc w:val="both"/>
        <w:rPr>
          <w:rFonts w:ascii="Arial" w:hAnsi="Arial" w:cs="Arial"/>
          <w:sz w:val="24"/>
          <w:szCs w:val="24"/>
        </w:rPr>
      </w:pPr>
      <w:r w:rsidRPr="00C31D43">
        <w:rPr>
          <w:rFonts w:ascii="Arial" w:hAnsi="Arial" w:cs="Arial"/>
          <w:sz w:val="24"/>
          <w:szCs w:val="24"/>
        </w:rPr>
        <w:t xml:space="preserve">En estas condiciones, y ante la ausencia de una estrategia global desde el gobierno nacional, los planteamientos de la Ley de </w:t>
      </w:r>
      <w:r w:rsidR="00812590">
        <w:rPr>
          <w:rFonts w:ascii="Arial" w:hAnsi="Arial" w:cs="Arial"/>
          <w:sz w:val="24"/>
          <w:szCs w:val="24"/>
        </w:rPr>
        <w:t>CTI</w:t>
      </w:r>
      <w:r w:rsidRPr="00C31D43">
        <w:rPr>
          <w:rFonts w:ascii="Arial" w:hAnsi="Arial" w:cs="Arial"/>
          <w:sz w:val="24"/>
          <w:szCs w:val="24"/>
        </w:rPr>
        <w:t xml:space="preserve"> aparecen auto centrados y sin perspectivas de poder generar las sinergias requeridas para la integración del SSIP y la interacción entre las instituciones que lo deberían constituir, por lo tanto, para avanzar en la construcción de una sociedad moderna en lo económico y lo social.</w:t>
      </w:r>
    </w:p>
    <w:p w:rsidR="00320098" w:rsidRPr="00C31D43" w:rsidRDefault="00DF2A19" w:rsidP="00C31D43">
      <w:pPr>
        <w:spacing w:line="360" w:lineRule="auto"/>
        <w:jc w:val="both"/>
        <w:rPr>
          <w:rFonts w:ascii="Arial" w:hAnsi="Arial" w:cs="Arial"/>
          <w:sz w:val="24"/>
          <w:szCs w:val="24"/>
        </w:rPr>
      </w:pPr>
      <w:r w:rsidRPr="00C31D43">
        <w:rPr>
          <w:rFonts w:ascii="Arial" w:hAnsi="Arial" w:cs="Arial"/>
          <w:sz w:val="24"/>
          <w:szCs w:val="24"/>
        </w:rPr>
        <w:t xml:space="preserve">Pero aun más, el sistema económico </w:t>
      </w:r>
      <w:r w:rsidR="00320098" w:rsidRPr="00C31D43">
        <w:rPr>
          <w:rFonts w:ascii="Arial" w:hAnsi="Arial" w:cs="Arial"/>
          <w:sz w:val="24"/>
          <w:szCs w:val="24"/>
        </w:rPr>
        <w:t xml:space="preserve">mundial </w:t>
      </w:r>
      <w:r w:rsidRPr="00C31D43">
        <w:rPr>
          <w:rFonts w:ascii="Arial" w:hAnsi="Arial" w:cs="Arial"/>
          <w:sz w:val="24"/>
          <w:szCs w:val="24"/>
        </w:rPr>
        <w:t>actual pasa por un proceso de r</w:t>
      </w:r>
      <w:r w:rsidR="00320098" w:rsidRPr="00C31D43">
        <w:rPr>
          <w:rFonts w:ascii="Arial" w:hAnsi="Arial" w:cs="Arial"/>
          <w:sz w:val="24"/>
          <w:szCs w:val="24"/>
        </w:rPr>
        <w:t>e</w:t>
      </w:r>
      <w:r w:rsidRPr="00C31D43">
        <w:rPr>
          <w:rFonts w:ascii="Arial" w:hAnsi="Arial" w:cs="Arial"/>
          <w:sz w:val="24"/>
          <w:szCs w:val="24"/>
        </w:rPr>
        <w:t xml:space="preserve">estructuración del modelo de acumulación que, en el marco de los límites mostrados por la práctica de la ideología neoliberal, busca un nuevo paradigma </w:t>
      </w:r>
      <w:proofErr w:type="spellStart"/>
      <w:r w:rsidRPr="00C31D43">
        <w:rPr>
          <w:rFonts w:ascii="Arial" w:hAnsi="Arial" w:cs="Arial"/>
          <w:sz w:val="24"/>
          <w:szCs w:val="24"/>
        </w:rPr>
        <w:t>tecnoeconómico</w:t>
      </w:r>
      <w:proofErr w:type="spellEnd"/>
      <w:r w:rsidRPr="00C31D43">
        <w:rPr>
          <w:rFonts w:ascii="Arial" w:hAnsi="Arial" w:cs="Arial"/>
          <w:sz w:val="24"/>
          <w:szCs w:val="24"/>
        </w:rPr>
        <w:t xml:space="preserve"> organizado sobre la base de las tecnologías de la información y las comunicaciones (TIC), alrededor de las llamadas ciencias de la vida y la nanotecnología, junto con un reacomodo, a lo largo del sistema financiero, de la apropiación de los  flujos de excedentes económicos generados</w:t>
      </w:r>
      <w:r w:rsidR="00320098" w:rsidRPr="00C31D43">
        <w:rPr>
          <w:rFonts w:ascii="Arial" w:hAnsi="Arial" w:cs="Arial"/>
          <w:sz w:val="24"/>
          <w:szCs w:val="24"/>
        </w:rPr>
        <w:t>, con lo cual se consolida u</w:t>
      </w:r>
      <w:r w:rsidRPr="00C31D43">
        <w:rPr>
          <w:rFonts w:ascii="Arial" w:hAnsi="Arial" w:cs="Arial"/>
          <w:sz w:val="24"/>
          <w:szCs w:val="24"/>
        </w:rPr>
        <w:t xml:space="preserve">n novedoso patrón de circulación y </w:t>
      </w:r>
      <w:r w:rsidR="00320098" w:rsidRPr="00C31D43">
        <w:rPr>
          <w:rFonts w:ascii="Arial" w:hAnsi="Arial" w:cs="Arial"/>
          <w:sz w:val="24"/>
          <w:szCs w:val="24"/>
        </w:rPr>
        <w:t xml:space="preserve">captura </w:t>
      </w:r>
      <w:r w:rsidRPr="00C31D43">
        <w:rPr>
          <w:rFonts w:ascii="Arial" w:hAnsi="Arial" w:cs="Arial"/>
          <w:sz w:val="24"/>
          <w:szCs w:val="24"/>
        </w:rPr>
        <w:t xml:space="preserve">de los excedentes </w:t>
      </w:r>
      <w:r w:rsidR="00320098" w:rsidRPr="00C31D43">
        <w:rPr>
          <w:rFonts w:ascii="Arial" w:hAnsi="Arial" w:cs="Arial"/>
          <w:sz w:val="24"/>
          <w:szCs w:val="24"/>
        </w:rPr>
        <w:t xml:space="preserve">por </w:t>
      </w:r>
      <w:r w:rsidRPr="00C31D43">
        <w:rPr>
          <w:rFonts w:ascii="Arial" w:hAnsi="Arial" w:cs="Arial"/>
          <w:sz w:val="24"/>
          <w:szCs w:val="24"/>
        </w:rPr>
        <w:t>el sistema financiero</w:t>
      </w:r>
      <w:r w:rsidR="00320098" w:rsidRPr="00C31D43">
        <w:rPr>
          <w:rFonts w:ascii="Arial" w:hAnsi="Arial" w:cs="Arial"/>
          <w:sz w:val="24"/>
          <w:szCs w:val="24"/>
        </w:rPr>
        <w:t xml:space="preserve">, más comúnmente conocido como </w:t>
      </w:r>
      <w:proofErr w:type="spellStart"/>
      <w:r w:rsidRPr="00C31D43">
        <w:rPr>
          <w:rFonts w:ascii="Arial" w:hAnsi="Arial" w:cs="Arial"/>
          <w:sz w:val="24"/>
          <w:szCs w:val="24"/>
        </w:rPr>
        <w:t>financiarización</w:t>
      </w:r>
      <w:proofErr w:type="spellEnd"/>
      <w:r w:rsidRPr="00C31D43">
        <w:rPr>
          <w:rFonts w:ascii="Arial" w:hAnsi="Arial" w:cs="Arial"/>
          <w:sz w:val="24"/>
          <w:szCs w:val="24"/>
        </w:rPr>
        <w:t xml:space="preserve">. </w:t>
      </w:r>
    </w:p>
    <w:p w:rsidR="00DF2A19" w:rsidRPr="00C31D43" w:rsidRDefault="00DF2A19" w:rsidP="00C31D43">
      <w:pPr>
        <w:spacing w:line="360" w:lineRule="auto"/>
        <w:jc w:val="both"/>
        <w:rPr>
          <w:rFonts w:ascii="Arial" w:hAnsi="Arial" w:cs="Arial"/>
          <w:sz w:val="24"/>
          <w:szCs w:val="24"/>
        </w:rPr>
      </w:pPr>
      <w:r w:rsidRPr="00C31D43">
        <w:rPr>
          <w:rFonts w:ascii="Arial" w:hAnsi="Arial" w:cs="Arial"/>
          <w:sz w:val="24"/>
          <w:szCs w:val="24"/>
        </w:rPr>
        <w:lastRenderedPageBreak/>
        <w:t xml:space="preserve">Es por esto que el papel protagónico de las instituciones financieras en la presente crisis no es gratuito ni ocasional, pero tampoco es la causa </w:t>
      </w:r>
      <w:proofErr w:type="spellStart"/>
      <w:r w:rsidRPr="00C31D43">
        <w:rPr>
          <w:rFonts w:ascii="Arial" w:hAnsi="Arial" w:cs="Arial"/>
          <w:sz w:val="24"/>
          <w:szCs w:val="24"/>
        </w:rPr>
        <w:t>motivante</w:t>
      </w:r>
      <w:proofErr w:type="spellEnd"/>
      <w:r w:rsidRPr="00C31D43">
        <w:rPr>
          <w:rFonts w:ascii="Arial" w:hAnsi="Arial" w:cs="Arial"/>
          <w:sz w:val="24"/>
          <w:szCs w:val="24"/>
        </w:rPr>
        <w:t xml:space="preserve"> de la misma, sino tan sólo la manifestación más prominente del estrangulamiento del circuito económico causado por la contención de los ingresos salariales adelantada desde </w:t>
      </w:r>
      <w:r w:rsidR="00320098" w:rsidRPr="00C31D43">
        <w:rPr>
          <w:rFonts w:ascii="Arial" w:hAnsi="Arial" w:cs="Arial"/>
          <w:sz w:val="24"/>
          <w:szCs w:val="24"/>
        </w:rPr>
        <w:t>los años noventa del siglo XX</w:t>
      </w:r>
      <w:r w:rsidRPr="00C31D43">
        <w:rPr>
          <w:rFonts w:ascii="Arial" w:hAnsi="Arial" w:cs="Arial"/>
          <w:sz w:val="24"/>
          <w:szCs w:val="24"/>
        </w:rPr>
        <w:t>, que llevó a la generación de una gran burbuja crediticia para apalancar el consumo, la que finalmente estalló ante la debilidad de las innovaciones financieras surgidas merced a la desregulación mundial de la actividad del sector (</w:t>
      </w:r>
      <w:proofErr w:type="spellStart"/>
      <w:r w:rsidRPr="00C31D43">
        <w:rPr>
          <w:rFonts w:ascii="Arial" w:hAnsi="Arial" w:cs="Arial"/>
          <w:sz w:val="24"/>
          <w:szCs w:val="24"/>
        </w:rPr>
        <w:t>Zerda</w:t>
      </w:r>
      <w:proofErr w:type="spellEnd"/>
      <w:r w:rsidRPr="00C31D43">
        <w:rPr>
          <w:rFonts w:ascii="Arial" w:hAnsi="Arial" w:cs="Arial"/>
          <w:sz w:val="24"/>
          <w:szCs w:val="24"/>
        </w:rPr>
        <w:t>, 2009).</w:t>
      </w:r>
    </w:p>
    <w:p w:rsidR="00DF2A19" w:rsidRPr="00C31D43" w:rsidRDefault="00DF2A19" w:rsidP="00C31D43">
      <w:pPr>
        <w:spacing w:line="360" w:lineRule="auto"/>
        <w:jc w:val="both"/>
        <w:rPr>
          <w:rFonts w:ascii="Arial" w:hAnsi="Arial" w:cs="Arial"/>
          <w:sz w:val="24"/>
          <w:szCs w:val="24"/>
        </w:rPr>
      </w:pPr>
      <w:r w:rsidRPr="00C31D43">
        <w:rPr>
          <w:rFonts w:ascii="Arial" w:hAnsi="Arial" w:cs="Arial"/>
          <w:sz w:val="24"/>
          <w:szCs w:val="24"/>
        </w:rPr>
        <w:t>El permanente reacomodo del sistema capitalista se ha dado en parte  por medio de profundas transformaciones de su base material  durante las décadas recientes: la importancia acrecentada del conocimiento como activo intangible, o capital vivo, constituye una novedosa fuente para la acumulación y la especulación</w:t>
      </w:r>
      <w:r w:rsidR="00B41E62">
        <w:rPr>
          <w:rFonts w:ascii="Arial" w:hAnsi="Arial" w:cs="Arial"/>
          <w:sz w:val="24"/>
          <w:szCs w:val="24"/>
        </w:rPr>
        <w:t>, la</w:t>
      </w:r>
      <w:r w:rsidRPr="00C31D43">
        <w:rPr>
          <w:rFonts w:ascii="Arial" w:hAnsi="Arial" w:cs="Arial"/>
          <w:sz w:val="24"/>
          <w:szCs w:val="24"/>
        </w:rPr>
        <w:t xml:space="preserve">  que </w:t>
      </w:r>
      <w:r w:rsidR="00320098" w:rsidRPr="00C31D43">
        <w:rPr>
          <w:rFonts w:ascii="Arial" w:hAnsi="Arial" w:cs="Arial"/>
          <w:sz w:val="24"/>
          <w:szCs w:val="24"/>
        </w:rPr>
        <w:t xml:space="preserve">a su vez </w:t>
      </w:r>
      <w:r w:rsidRPr="00C31D43">
        <w:rPr>
          <w:rFonts w:ascii="Arial" w:hAnsi="Arial" w:cs="Arial"/>
          <w:sz w:val="24"/>
          <w:szCs w:val="24"/>
        </w:rPr>
        <w:t>viabiliza los movimientos financieros.  Es lo  que algunos teóricos denominan  el “capitalismo cognitivo” (</w:t>
      </w:r>
      <w:proofErr w:type="spellStart"/>
      <w:r w:rsidRPr="00C31D43">
        <w:rPr>
          <w:rFonts w:ascii="Arial" w:hAnsi="Arial" w:cs="Arial"/>
          <w:sz w:val="24"/>
          <w:szCs w:val="24"/>
        </w:rPr>
        <w:t>Boutang</w:t>
      </w:r>
      <w:proofErr w:type="spellEnd"/>
      <w:r w:rsidRPr="00C31D43">
        <w:rPr>
          <w:rFonts w:ascii="Arial" w:hAnsi="Arial" w:cs="Arial"/>
          <w:sz w:val="24"/>
          <w:szCs w:val="24"/>
        </w:rPr>
        <w:t>, 2007).</w:t>
      </w:r>
    </w:p>
    <w:p w:rsidR="00DF2A19" w:rsidRPr="00C31D43" w:rsidRDefault="00DF2A19" w:rsidP="00C31D43">
      <w:pPr>
        <w:spacing w:line="360" w:lineRule="auto"/>
        <w:jc w:val="both"/>
        <w:rPr>
          <w:rFonts w:ascii="Arial" w:hAnsi="Arial" w:cs="Arial"/>
          <w:sz w:val="24"/>
          <w:szCs w:val="24"/>
          <w:lang w:val="es-MX"/>
        </w:rPr>
      </w:pPr>
      <w:r w:rsidRPr="00C31D43">
        <w:rPr>
          <w:rFonts w:ascii="Arial" w:hAnsi="Arial" w:cs="Arial"/>
          <w:sz w:val="24"/>
          <w:szCs w:val="24"/>
          <w:lang w:val="es-MX"/>
        </w:rPr>
        <w:t xml:space="preserve">La propiedad sobre los avances en el conocimiento constituye entonces la base de la competencia entre capitales y los mecanismos para la valorización de las empresas, por lo que este nuevo modelo productivo corresponde a un modelo de acumulación de capital que requiere movilizar grandes sumas de dinero para financiar los proyectos de investigación básica y de su aplicación a la producción, lo que ha sido reforzado por la conformación de grandes capitales financieros que circulan por el mundo en tiempo real utilizando las </w:t>
      </w:r>
      <w:r w:rsidR="00B41E62">
        <w:rPr>
          <w:rFonts w:ascii="Arial" w:hAnsi="Arial" w:cs="Arial"/>
          <w:sz w:val="24"/>
          <w:szCs w:val="24"/>
          <w:lang w:val="es-MX"/>
        </w:rPr>
        <w:t>TIC</w:t>
      </w:r>
      <w:r w:rsidRPr="00C31D43">
        <w:rPr>
          <w:rFonts w:ascii="Arial" w:hAnsi="Arial" w:cs="Arial"/>
          <w:sz w:val="24"/>
          <w:szCs w:val="24"/>
          <w:lang w:val="es-MX"/>
        </w:rPr>
        <w:t xml:space="preserve">, con lo que se ha configurado </w:t>
      </w:r>
      <w:r w:rsidR="002863B8">
        <w:rPr>
          <w:rFonts w:ascii="Arial" w:hAnsi="Arial" w:cs="Arial"/>
          <w:sz w:val="24"/>
          <w:szCs w:val="24"/>
          <w:lang w:val="es-MX"/>
        </w:rPr>
        <w:t xml:space="preserve">la </w:t>
      </w:r>
      <w:r w:rsidRPr="00C31D43">
        <w:rPr>
          <w:rFonts w:ascii="Arial" w:hAnsi="Arial" w:cs="Arial"/>
          <w:sz w:val="24"/>
          <w:szCs w:val="24"/>
          <w:lang w:val="es-MX"/>
        </w:rPr>
        <w:t>extendida impronta financiera de la economía global.</w:t>
      </w:r>
    </w:p>
    <w:p w:rsidR="00DF2A19" w:rsidRPr="00C31D43" w:rsidRDefault="00DF2A19" w:rsidP="00C31D43">
      <w:pPr>
        <w:spacing w:line="360" w:lineRule="auto"/>
        <w:jc w:val="both"/>
        <w:rPr>
          <w:rFonts w:ascii="Arial" w:hAnsi="Arial" w:cs="Arial"/>
          <w:sz w:val="24"/>
          <w:szCs w:val="24"/>
          <w:lang w:val="es-MX"/>
        </w:rPr>
      </w:pPr>
      <w:r w:rsidRPr="00C31D43">
        <w:rPr>
          <w:rFonts w:ascii="Arial" w:hAnsi="Arial" w:cs="Arial"/>
          <w:sz w:val="24"/>
          <w:szCs w:val="24"/>
          <w:lang w:val="es-MX"/>
        </w:rPr>
        <w:t xml:space="preserve">Al mismo tiempo se ha generado una profunda tensión entre la llamada  ciencia propietaria (aquélla apropiada por empresas mediante patentes, secretos comerciales, derechos de autor, y otros títulos de propiedad intelectual) y ciencia abierta, por la cual claman grupos de la sociedad que persiguen la libre circulación del conocimiento, lo que es facilitado por diversos mecanismos desarrollados a partir de esas mismas tecnologías de utilización libre de software y acceso a bases de datos, cada vez más restringidos por los Estados y por las prácticas de las empresas líderes.   En esto es coherente la Ley de </w:t>
      </w:r>
      <w:r w:rsidR="00C26878">
        <w:rPr>
          <w:rFonts w:ascii="Arial" w:hAnsi="Arial" w:cs="Arial"/>
          <w:sz w:val="24"/>
          <w:szCs w:val="24"/>
          <w:lang w:val="es-MX"/>
        </w:rPr>
        <w:t>CTI</w:t>
      </w:r>
      <w:r w:rsidRPr="00C31D43">
        <w:rPr>
          <w:rFonts w:ascii="Arial" w:hAnsi="Arial" w:cs="Arial"/>
          <w:sz w:val="24"/>
          <w:szCs w:val="24"/>
          <w:lang w:val="es-MX"/>
        </w:rPr>
        <w:t xml:space="preserve"> </w:t>
      </w:r>
      <w:r w:rsidR="007F3F18">
        <w:rPr>
          <w:rFonts w:ascii="Arial" w:hAnsi="Arial" w:cs="Arial"/>
          <w:sz w:val="24"/>
          <w:szCs w:val="24"/>
          <w:lang w:val="es-MX"/>
        </w:rPr>
        <w:t xml:space="preserve">(punto 8, Art. 4º) </w:t>
      </w:r>
      <w:r w:rsidRPr="00C31D43">
        <w:rPr>
          <w:rFonts w:ascii="Arial" w:hAnsi="Arial" w:cs="Arial"/>
          <w:sz w:val="24"/>
          <w:szCs w:val="24"/>
          <w:lang w:val="es-MX"/>
        </w:rPr>
        <w:t xml:space="preserve">y el mismo PND al poner el énfasis en la protección de la </w:t>
      </w:r>
      <w:r w:rsidRPr="00C31D43">
        <w:rPr>
          <w:rFonts w:ascii="Arial" w:hAnsi="Arial" w:cs="Arial"/>
          <w:sz w:val="24"/>
          <w:szCs w:val="24"/>
          <w:lang w:val="es-MX"/>
        </w:rPr>
        <w:lastRenderedPageBreak/>
        <w:t>propiedad intelectual más que en su desarrollo como instrumento que viabilice la difusión del conocimiento.</w:t>
      </w:r>
    </w:p>
    <w:p w:rsidR="00DF2A19" w:rsidRPr="00C31D43" w:rsidRDefault="00DF2A19" w:rsidP="00C31D43">
      <w:pPr>
        <w:spacing w:line="360" w:lineRule="auto"/>
        <w:jc w:val="both"/>
        <w:rPr>
          <w:rFonts w:ascii="Arial" w:hAnsi="Arial" w:cs="Arial"/>
          <w:sz w:val="24"/>
          <w:szCs w:val="24"/>
        </w:rPr>
      </w:pPr>
      <w:r w:rsidRPr="00C31D43">
        <w:rPr>
          <w:rFonts w:ascii="Arial" w:hAnsi="Arial" w:cs="Arial"/>
          <w:sz w:val="24"/>
          <w:szCs w:val="24"/>
        </w:rPr>
        <w:t xml:space="preserve">Todo esto tiene que ver con </w:t>
      </w:r>
      <w:r w:rsidR="000E543C">
        <w:rPr>
          <w:rFonts w:ascii="Arial" w:hAnsi="Arial" w:cs="Arial"/>
          <w:sz w:val="24"/>
          <w:szCs w:val="24"/>
        </w:rPr>
        <w:t>la importancia ganada por</w:t>
      </w:r>
      <w:r w:rsidR="00320098" w:rsidRPr="00C31D43">
        <w:rPr>
          <w:rFonts w:ascii="Arial" w:hAnsi="Arial" w:cs="Arial"/>
          <w:sz w:val="24"/>
          <w:szCs w:val="24"/>
        </w:rPr>
        <w:t xml:space="preserve"> </w:t>
      </w:r>
      <w:r w:rsidRPr="00C31D43">
        <w:rPr>
          <w:rFonts w:ascii="Arial" w:hAnsi="Arial" w:cs="Arial"/>
          <w:sz w:val="24"/>
          <w:szCs w:val="24"/>
        </w:rPr>
        <w:t xml:space="preserve">el mercado </w:t>
      </w:r>
      <w:r w:rsidR="00C733C5" w:rsidRPr="00C31D43">
        <w:rPr>
          <w:rFonts w:ascii="Arial" w:hAnsi="Arial" w:cs="Arial"/>
          <w:sz w:val="24"/>
          <w:szCs w:val="24"/>
        </w:rPr>
        <w:t xml:space="preserve">que </w:t>
      </w:r>
      <w:r w:rsidR="00FE5170">
        <w:rPr>
          <w:rFonts w:ascii="Arial" w:hAnsi="Arial" w:cs="Arial"/>
          <w:sz w:val="24"/>
          <w:szCs w:val="24"/>
        </w:rPr>
        <w:t xml:space="preserve">en la visión de la teoría dominante </w:t>
      </w:r>
      <w:r w:rsidR="00C733C5" w:rsidRPr="00C31D43">
        <w:rPr>
          <w:rFonts w:ascii="Arial" w:hAnsi="Arial" w:cs="Arial"/>
          <w:sz w:val="24"/>
          <w:szCs w:val="24"/>
        </w:rPr>
        <w:t xml:space="preserve">viene a reemplazar el concepto </w:t>
      </w:r>
      <w:r w:rsidRPr="00C31D43">
        <w:rPr>
          <w:rFonts w:ascii="Arial" w:hAnsi="Arial" w:cs="Arial"/>
          <w:sz w:val="24"/>
          <w:szCs w:val="24"/>
        </w:rPr>
        <w:t>de sociedad, en donde es el individuo con sus egoísmos el que comanda el sistema, mientras se asiste al retiro del Estado y sus funciones de garante de derechos, en un fundamentalismo del mercado y configuración social bajo el principio de la privatización de los servicios básicos y de</w:t>
      </w:r>
      <w:r w:rsidR="004959F8" w:rsidRPr="00C31D43">
        <w:rPr>
          <w:rFonts w:ascii="Arial" w:hAnsi="Arial" w:cs="Arial"/>
          <w:sz w:val="24"/>
          <w:szCs w:val="24"/>
        </w:rPr>
        <w:t xml:space="preserve"> </w:t>
      </w:r>
      <w:r w:rsidRPr="00C31D43">
        <w:rPr>
          <w:rFonts w:ascii="Arial" w:hAnsi="Arial" w:cs="Arial"/>
          <w:sz w:val="24"/>
          <w:szCs w:val="24"/>
        </w:rPr>
        <w:t>l</w:t>
      </w:r>
      <w:r w:rsidR="004959F8" w:rsidRPr="00C31D43">
        <w:rPr>
          <w:rFonts w:ascii="Arial" w:hAnsi="Arial" w:cs="Arial"/>
          <w:sz w:val="24"/>
          <w:szCs w:val="24"/>
        </w:rPr>
        <w:t>os instrumentos de</w:t>
      </w:r>
      <w:r w:rsidRPr="00C31D43">
        <w:rPr>
          <w:rFonts w:ascii="Arial" w:hAnsi="Arial" w:cs="Arial"/>
          <w:sz w:val="24"/>
          <w:szCs w:val="24"/>
        </w:rPr>
        <w:t xml:space="preserve"> bienestar social en un “sálvese quien pueda” o, cuando mucho, merced a</w:t>
      </w:r>
      <w:r w:rsidR="00FE5170">
        <w:rPr>
          <w:rFonts w:ascii="Arial" w:hAnsi="Arial" w:cs="Arial"/>
          <w:sz w:val="24"/>
          <w:szCs w:val="24"/>
        </w:rPr>
        <w:t xml:space="preserve"> </w:t>
      </w:r>
      <w:r w:rsidRPr="00C31D43">
        <w:rPr>
          <w:rFonts w:ascii="Arial" w:hAnsi="Arial" w:cs="Arial"/>
          <w:sz w:val="24"/>
          <w:szCs w:val="24"/>
        </w:rPr>
        <w:t>l</w:t>
      </w:r>
      <w:r w:rsidR="00FE5170">
        <w:rPr>
          <w:rFonts w:ascii="Arial" w:hAnsi="Arial" w:cs="Arial"/>
          <w:sz w:val="24"/>
          <w:szCs w:val="24"/>
        </w:rPr>
        <w:t>a</w:t>
      </w:r>
      <w:r w:rsidRPr="00C31D43">
        <w:rPr>
          <w:rFonts w:ascii="Arial" w:hAnsi="Arial" w:cs="Arial"/>
          <w:sz w:val="24"/>
          <w:szCs w:val="24"/>
        </w:rPr>
        <w:t xml:space="preserve"> </w:t>
      </w:r>
      <w:r w:rsidR="00FE5170">
        <w:rPr>
          <w:rFonts w:ascii="Arial" w:hAnsi="Arial" w:cs="Arial"/>
          <w:sz w:val="24"/>
          <w:szCs w:val="24"/>
        </w:rPr>
        <w:t xml:space="preserve">caridad </w:t>
      </w:r>
      <w:r w:rsidRPr="00C31D43">
        <w:rPr>
          <w:rFonts w:ascii="Arial" w:hAnsi="Arial" w:cs="Arial"/>
          <w:sz w:val="24"/>
          <w:szCs w:val="24"/>
        </w:rPr>
        <w:t xml:space="preserve">de los más poderosos o del mismo Estado, alejado ya de los propósitos de </w:t>
      </w:r>
      <w:r w:rsidR="00320098" w:rsidRPr="00C31D43">
        <w:rPr>
          <w:rFonts w:ascii="Arial" w:hAnsi="Arial" w:cs="Arial"/>
          <w:sz w:val="24"/>
          <w:szCs w:val="24"/>
        </w:rPr>
        <w:t xml:space="preserve">búsqueda de </w:t>
      </w:r>
      <w:r w:rsidRPr="00C31D43">
        <w:rPr>
          <w:rFonts w:ascii="Arial" w:hAnsi="Arial" w:cs="Arial"/>
          <w:sz w:val="24"/>
          <w:szCs w:val="24"/>
        </w:rPr>
        <w:t>la equidad.</w:t>
      </w:r>
    </w:p>
    <w:p w:rsidR="00DF2A19" w:rsidRPr="00C31D43" w:rsidRDefault="00DF2A19" w:rsidP="00C31D43">
      <w:pPr>
        <w:spacing w:line="360" w:lineRule="auto"/>
        <w:jc w:val="both"/>
        <w:rPr>
          <w:rFonts w:ascii="Arial" w:hAnsi="Arial" w:cs="Arial"/>
          <w:sz w:val="24"/>
          <w:szCs w:val="24"/>
        </w:rPr>
      </w:pPr>
      <w:r w:rsidRPr="00C31D43">
        <w:rPr>
          <w:rFonts w:ascii="Arial" w:hAnsi="Arial" w:cs="Arial"/>
          <w:i/>
          <w:sz w:val="24"/>
          <w:szCs w:val="24"/>
        </w:rPr>
        <w:t>La puesta en práctica de los propósitos</w:t>
      </w:r>
    </w:p>
    <w:p w:rsidR="00DF2A19" w:rsidRPr="00C31D43" w:rsidRDefault="00DF2A19" w:rsidP="00C31D43">
      <w:pPr>
        <w:spacing w:line="360" w:lineRule="auto"/>
        <w:jc w:val="both"/>
        <w:rPr>
          <w:rFonts w:ascii="Arial" w:hAnsi="Arial" w:cs="Arial"/>
          <w:sz w:val="24"/>
          <w:szCs w:val="24"/>
        </w:rPr>
      </w:pPr>
      <w:r w:rsidRPr="00C31D43">
        <w:rPr>
          <w:rFonts w:ascii="Arial" w:hAnsi="Arial" w:cs="Arial"/>
          <w:sz w:val="24"/>
          <w:szCs w:val="24"/>
        </w:rPr>
        <w:t xml:space="preserve">En Colombia, la adopción del modelo ha sido parcial y segmentada pero sus implicaciones y la crisis prolongada también han repercutido sobre los trabajadores bajo la forma de desempleo, precariedad, segmentación, informalidad y débil cobertura de la seguridad social privatizada, mientras la acumulación financiera recircula los excedentes del trabajo.  </w:t>
      </w:r>
      <w:r w:rsidR="006B4ECF" w:rsidRPr="00C31D43">
        <w:rPr>
          <w:rFonts w:ascii="Arial" w:hAnsi="Arial" w:cs="Arial"/>
          <w:sz w:val="24"/>
          <w:szCs w:val="24"/>
        </w:rPr>
        <w:t xml:space="preserve">No es por casualidad que Colombia ocupa el </w:t>
      </w:r>
      <w:r w:rsidR="00254B86">
        <w:rPr>
          <w:rFonts w:ascii="Arial" w:hAnsi="Arial" w:cs="Arial"/>
          <w:sz w:val="24"/>
          <w:szCs w:val="24"/>
        </w:rPr>
        <w:t>cuarto</w:t>
      </w:r>
      <w:r w:rsidR="006B4ECF" w:rsidRPr="00C31D43">
        <w:rPr>
          <w:rFonts w:ascii="Arial" w:hAnsi="Arial" w:cs="Arial"/>
          <w:sz w:val="24"/>
          <w:szCs w:val="24"/>
        </w:rPr>
        <w:t xml:space="preserve"> lugar entre los países más desiguales del mundo.  </w:t>
      </w:r>
      <w:r w:rsidRPr="00C31D43">
        <w:rPr>
          <w:rFonts w:ascii="Arial" w:hAnsi="Arial" w:cs="Arial"/>
          <w:sz w:val="24"/>
          <w:szCs w:val="24"/>
        </w:rPr>
        <w:t xml:space="preserve">El modelo que intenta </w:t>
      </w:r>
      <w:r w:rsidR="00CD2980">
        <w:rPr>
          <w:rFonts w:ascii="Arial" w:hAnsi="Arial" w:cs="Arial"/>
          <w:sz w:val="24"/>
          <w:szCs w:val="24"/>
        </w:rPr>
        <w:t>consolidar</w:t>
      </w:r>
      <w:r w:rsidRPr="00C31D43">
        <w:rPr>
          <w:rFonts w:ascii="Arial" w:hAnsi="Arial" w:cs="Arial"/>
          <w:sz w:val="24"/>
          <w:szCs w:val="24"/>
        </w:rPr>
        <w:t xml:space="preserve"> el actual gobierno lleva a </w:t>
      </w:r>
      <w:proofErr w:type="spellStart"/>
      <w:r w:rsidRPr="00C31D43">
        <w:rPr>
          <w:rFonts w:ascii="Arial" w:hAnsi="Arial" w:cs="Arial"/>
          <w:sz w:val="24"/>
          <w:szCs w:val="24"/>
        </w:rPr>
        <w:t>reprimarizar</w:t>
      </w:r>
      <w:proofErr w:type="spellEnd"/>
      <w:r w:rsidRPr="00C31D43">
        <w:rPr>
          <w:rFonts w:ascii="Arial" w:hAnsi="Arial" w:cs="Arial"/>
          <w:sz w:val="24"/>
          <w:szCs w:val="24"/>
        </w:rPr>
        <w:t xml:space="preserve"> la economía y hacer así mismo más precaria la situación de grandes masas de la población.</w:t>
      </w:r>
    </w:p>
    <w:p w:rsidR="00DF2A19" w:rsidRPr="00C31D43" w:rsidRDefault="006B4ECF" w:rsidP="00C31D43">
      <w:pPr>
        <w:spacing w:line="360" w:lineRule="auto"/>
        <w:jc w:val="both"/>
        <w:rPr>
          <w:rFonts w:ascii="Arial" w:hAnsi="Arial" w:cs="Arial"/>
          <w:sz w:val="24"/>
          <w:szCs w:val="24"/>
          <w:lang w:val="es-MX"/>
        </w:rPr>
      </w:pPr>
      <w:r w:rsidRPr="00C31D43">
        <w:rPr>
          <w:rFonts w:ascii="Arial" w:hAnsi="Arial" w:cs="Arial"/>
          <w:sz w:val="24"/>
          <w:szCs w:val="24"/>
          <w:lang w:val="es-MX"/>
        </w:rPr>
        <w:t>E</w:t>
      </w:r>
      <w:r w:rsidR="00DF2A19" w:rsidRPr="00C31D43">
        <w:rPr>
          <w:rFonts w:ascii="Arial" w:hAnsi="Arial" w:cs="Arial"/>
          <w:sz w:val="24"/>
          <w:szCs w:val="24"/>
          <w:lang w:val="es-MX"/>
        </w:rPr>
        <w:t>l Plan Nacional de Desarrollo – Prosperidad para todos (PND) del gobierno Santos proyecta para Colombia la consolidación de un modelo económico basado en la extracción y exportación de recursos primarios, provenientes de la extracción minera y extensas explotaciones agrícolas del tipo palma africana o de caña de azúcar para la producción de agro combustibles.  Aunque el documento “Bases del PND 2010 - 2014”</w:t>
      </w:r>
      <w:r w:rsidR="000E543C">
        <w:rPr>
          <w:rFonts w:ascii="Arial" w:hAnsi="Arial" w:cs="Arial"/>
          <w:sz w:val="24"/>
          <w:szCs w:val="24"/>
          <w:lang w:val="es-MX"/>
        </w:rPr>
        <w:t xml:space="preserve"> (DNP, 2010)</w:t>
      </w:r>
      <w:r w:rsidR="00DF2A19" w:rsidRPr="00C31D43">
        <w:rPr>
          <w:rFonts w:ascii="Arial" w:hAnsi="Arial" w:cs="Arial"/>
          <w:sz w:val="24"/>
          <w:szCs w:val="24"/>
          <w:lang w:val="es-MX"/>
        </w:rPr>
        <w:t xml:space="preserve"> reconoce la importancia de la innovación en la economía mundial, las acciones en él delineadas se quedan en el plano general y remiten al sector privado buena parte de la responsabilidad por concretar la iniciativa</w:t>
      </w:r>
      <w:r w:rsidR="00FA40B7">
        <w:rPr>
          <w:rStyle w:val="Refdenotaalpie"/>
          <w:rFonts w:ascii="Arial" w:hAnsi="Arial"/>
          <w:sz w:val="24"/>
          <w:szCs w:val="24"/>
          <w:lang w:val="es-MX"/>
        </w:rPr>
        <w:footnoteReference w:id="2"/>
      </w:r>
      <w:r w:rsidR="00DF2A19" w:rsidRPr="00C31D43">
        <w:rPr>
          <w:rFonts w:ascii="Arial" w:hAnsi="Arial" w:cs="Arial"/>
          <w:sz w:val="24"/>
          <w:szCs w:val="24"/>
          <w:lang w:val="es-MX"/>
        </w:rPr>
        <w:t>.</w:t>
      </w:r>
    </w:p>
    <w:p w:rsidR="00DF2A19" w:rsidRPr="00C31D43" w:rsidRDefault="00DF2A19" w:rsidP="00C31D43">
      <w:pPr>
        <w:spacing w:line="360" w:lineRule="auto"/>
        <w:jc w:val="both"/>
        <w:rPr>
          <w:rFonts w:ascii="Arial" w:hAnsi="Arial" w:cs="Arial"/>
          <w:sz w:val="24"/>
          <w:szCs w:val="24"/>
        </w:rPr>
      </w:pPr>
      <w:r w:rsidRPr="00C31D43">
        <w:rPr>
          <w:rFonts w:ascii="Arial" w:hAnsi="Arial" w:cs="Arial"/>
          <w:sz w:val="24"/>
          <w:szCs w:val="24"/>
          <w:lang w:val="es-MX"/>
        </w:rPr>
        <w:lastRenderedPageBreak/>
        <w:t>Presentada como una de las llamadas cinco locomotoras del progreso (</w:t>
      </w:r>
      <w:r w:rsidRPr="00C31D43">
        <w:rPr>
          <w:rFonts w:ascii="Arial" w:hAnsi="Arial" w:cs="Arial"/>
          <w:sz w:val="24"/>
          <w:szCs w:val="24"/>
        </w:rPr>
        <w:t>Nuevos sectores basados en la innovación; Agricultura y desarrollo rural; Infraestructura de transporte; Desarrollo minero y expansión energética; Vivienda y ciudades amables</w:t>
      </w:r>
      <w:r w:rsidRPr="00C31D43">
        <w:rPr>
          <w:rFonts w:ascii="Arial" w:hAnsi="Arial" w:cs="Arial"/>
          <w:sz w:val="24"/>
          <w:szCs w:val="24"/>
          <w:lang w:val="es-MX"/>
        </w:rPr>
        <w:t xml:space="preserve">), en las proyecciones del Plan la innovación </w:t>
      </w:r>
      <w:r w:rsidRPr="00C31D43">
        <w:rPr>
          <w:rFonts w:ascii="Arial" w:hAnsi="Arial" w:cs="Arial"/>
          <w:sz w:val="24"/>
          <w:szCs w:val="24"/>
        </w:rPr>
        <w:t>hace el aporte más importante al aumento de la productividad nacional (1.6%), a la tasa de inversión a PIB (31.0%) y a la tasa de crecimiento del PIB (6.2%).  Para ello plantea fortalecer la infraestructura de ciencia y tecnología, al reconocer que la inversión en I&amp;D es un escaso 0,2 del PIB,  y cualificar el</w:t>
      </w:r>
      <w:r w:rsidR="00CD3ACC">
        <w:rPr>
          <w:rFonts w:ascii="Arial" w:hAnsi="Arial" w:cs="Arial"/>
          <w:sz w:val="24"/>
          <w:szCs w:val="24"/>
        </w:rPr>
        <w:t xml:space="preserve"> así </w:t>
      </w:r>
      <w:r w:rsidRPr="00C31D43">
        <w:rPr>
          <w:rFonts w:ascii="Arial" w:hAnsi="Arial" w:cs="Arial"/>
          <w:sz w:val="24"/>
          <w:szCs w:val="24"/>
        </w:rPr>
        <w:t xml:space="preserve">llamado </w:t>
      </w:r>
      <w:r w:rsidR="00CD3ACC">
        <w:rPr>
          <w:rFonts w:ascii="Arial" w:hAnsi="Arial" w:cs="Arial"/>
          <w:sz w:val="24"/>
          <w:szCs w:val="24"/>
        </w:rPr>
        <w:t>“</w:t>
      </w:r>
      <w:r w:rsidRPr="00C31D43">
        <w:rPr>
          <w:rFonts w:ascii="Arial" w:hAnsi="Arial" w:cs="Arial"/>
          <w:sz w:val="24"/>
          <w:szCs w:val="24"/>
        </w:rPr>
        <w:t>capital humano</w:t>
      </w:r>
      <w:r w:rsidR="00CD3ACC">
        <w:rPr>
          <w:rFonts w:ascii="Arial" w:hAnsi="Arial" w:cs="Arial"/>
          <w:sz w:val="24"/>
          <w:szCs w:val="24"/>
        </w:rPr>
        <w:t>”</w:t>
      </w:r>
      <w:r w:rsidRPr="00C31D43">
        <w:rPr>
          <w:rFonts w:ascii="Arial" w:hAnsi="Arial" w:cs="Arial"/>
          <w:sz w:val="24"/>
          <w:szCs w:val="24"/>
        </w:rPr>
        <w:t xml:space="preserve"> mediante alianzas Universidad – empresa – sector público. </w:t>
      </w:r>
    </w:p>
    <w:p w:rsidR="00DF2A19" w:rsidRPr="00C31D43" w:rsidRDefault="00DF2A19" w:rsidP="00C31D43">
      <w:pPr>
        <w:autoSpaceDE w:val="0"/>
        <w:autoSpaceDN w:val="0"/>
        <w:adjustRightInd w:val="0"/>
        <w:spacing w:line="360" w:lineRule="auto"/>
        <w:jc w:val="both"/>
        <w:rPr>
          <w:rFonts w:ascii="Arial" w:hAnsi="Arial" w:cs="Arial"/>
          <w:sz w:val="24"/>
          <w:szCs w:val="24"/>
        </w:rPr>
      </w:pPr>
      <w:r w:rsidRPr="00C31D43">
        <w:rPr>
          <w:rFonts w:ascii="Arial" w:hAnsi="Arial" w:cs="Arial"/>
          <w:sz w:val="24"/>
          <w:szCs w:val="24"/>
        </w:rPr>
        <w:t xml:space="preserve">El desafortunado concepto de locomotora [“nuevos sectores que avanzan más rápido que el resto de la economía” (DNP, p. 59), que llevaría a que los sectores no hacen parte de la economía], implica que la innovación se potenciaría con “el fortalecimiento de “un sistema de educación superior con pertinencia” (DNP, p. 63), pues afirma reconocer que un problema es el insuficiente recurso humano para la investigación y la innovación (DNP, p.64).   La estrategia consistiría en el uso del conocimiento y la innovación, sustentada en tres lineamentos: financiar, formar y organizar (DNP, p. 66).  En cuanto a lo primero, la financiación se dirigiría a proyectos, personal e infraestructura, pero con recursos </w:t>
      </w:r>
      <w:r w:rsidR="00CD3ACC">
        <w:rPr>
          <w:rFonts w:ascii="Arial" w:hAnsi="Arial" w:cs="Arial"/>
          <w:sz w:val="24"/>
          <w:szCs w:val="24"/>
        </w:rPr>
        <w:t xml:space="preserve">fluctuantes </w:t>
      </w:r>
      <w:r w:rsidRPr="00C31D43">
        <w:rPr>
          <w:rFonts w:ascii="Arial" w:hAnsi="Arial" w:cs="Arial"/>
          <w:sz w:val="24"/>
          <w:szCs w:val="24"/>
        </w:rPr>
        <w:t xml:space="preserve">que provendrían de la reforma al sistema de regalías (10% del total) y “demás fondos”, que no se precisan en el texto.  Resta por ver la utilización que se </w:t>
      </w:r>
      <w:r w:rsidR="00CD3ACC">
        <w:rPr>
          <w:rFonts w:ascii="Arial" w:hAnsi="Arial" w:cs="Arial"/>
          <w:sz w:val="24"/>
          <w:szCs w:val="24"/>
        </w:rPr>
        <w:t xml:space="preserve">pueda dar </w:t>
      </w:r>
      <w:r w:rsidRPr="00C31D43">
        <w:rPr>
          <w:rFonts w:ascii="Arial" w:hAnsi="Arial" w:cs="Arial"/>
          <w:sz w:val="24"/>
          <w:szCs w:val="24"/>
        </w:rPr>
        <w:t xml:space="preserve">a los nuevos recursos que se trasladarán a Colciencias. </w:t>
      </w:r>
    </w:p>
    <w:p w:rsidR="00DF2A19" w:rsidRPr="00F152A5" w:rsidRDefault="00DF2A19" w:rsidP="00C31D43">
      <w:pPr>
        <w:autoSpaceDE w:val="0"/>
        <w:autoSpaceDN w:val="0"/>
        <w:adjustRightInd w:val="0"/>
        <w:spacing w:line="360" w:lineRule="auto"/>
        <w:jc w:val="both"/>
        <w:rPr>
          <w:rFonts w:ascii="Arial" w:hAnsi="Arial" w:cs="Arial"/>
          <w:sz w:val="24"/>
          <w:szCs w:val="24"/>
        </w:rPr>
      </w:pPr>
      <w:r w:rsidRPr="00F152A5">
        <w:rPr>
          <w:rFonts w:ascii="Arial" w:hAnsi="Arial" w:cs="Arial"/>
          <w:sz w:val="24"/>
          <w:szCs w:val="24"/>
        </w:rPr>
        <w:t>Por lo demás, la confianza en los grandes proyectos mineros plantea el gran interrogante sobre el conflicto presente entre cumplir las metas y garantizar los derechos. Congruente con una gran estrategia internacional de provisión de materias primas a las Corporaciones Transnacionales (el Plan IIRSA</w:t>
      </w:r>
      <w:r w:rsidR="00FA7716" w:rsidRPr="00F152A5">
        <w:rPr>
          <w:rFonts w:ascii="Arial" w:hAnsi="Arial" w:cs="Arial"/>
          <w:sz w:val="24"/>
          <w:szCs w:val="24"/>
        </w:rPr>
        <w:t xml:space="preserve"> - </w:t>
      </w:r>
      <w:r w:rsidR="00FA7716" w:rsidRPr="00F152A5">
        <w:rPr>
          <w:rFonts w:ascii="Arial" w:hAnsi="Arial" w:cs="Arial"/>
          <w:color w:val="333333"/>
          <w:sz w:val="24"/>
          <w:szCs w:val="24"/>
        </w:rPr>
        <w:t>Iniciativa para la Integración de la Infraestructura Regional Suramericana) y los megaproyectos</w:t>
      </w:r>
      <w:r w:rsidR="00C1467D">
        <w:rPr>
          <w:rFonts w:ascii="Arial" w:hAnsi="Arial" w:cs="Arial"/>
          <w:color w:val="333333"/>
          <w:sz w:val="24"/>
          <w:szCs w:val="24"/>
        </w:rPr>
        <w:t xml:space="preserve"> extractivos</w:t>
      </w:r>
      <w:r w:rsidRPr="00F152A5">
        <w:rPr>
          <w:rFonts w:ascii="Arial" w:hAnsi="Arial" w:cs="Arial"/>
          <w:sz w:val="24"/>
          <w:szCs w:val="24"/>
        </w:rPr>
        <w:t xml:space="preserve">, los conflictos en torno al respeto de la territorialidad de los pueblos </w:t>
      </w:r>
      <w:r w:rsidR="00C1467D">
        <w:rPr>
          <w:rFonts w:ascii="Arial" w:hAnsi="Arial" w:cs="Arial"/>
          <w:sz w:val="24"/>
          <w:szCs w:val="24"/>
        </w:rPr>
        <w:t>(</w:t>
      </w:r>
      <w:r w:rsidRPr="00F152A5">
        <w:rPr>
          <w:rFonts w:ascii="Arial" w:hAnsi="Arial" w:cs="Arial"/>
          <w:sz w:val="24"/>
          <w:szCs w:val="24"/>
        </w:rPr>
        <w:t>indígenas</w:t>
      </w:r>
      <w:r w:rsidR="00C1467D">
        <w:rPr>
          <w:rFonts w:ascii="Arial" w:hAnsi="Arial" w:cs="Arial"/>
          <w:sz w:val="24"/>
          <w:szCs w:val="24"/>
        </w:rPr>
        <w:t xml:space="preserve">, afro) </w:t>
      </w:r>
      <w:r w:rsidRPr="00F152A5">
        <w:rPr>
          <w:rFonts w:ascii="Arial" w:hAnsi="Arial" w:cs="Arial"/>
          <w:sz w:val="24"/>
          <w:szCs w:val="24"/>
        </w:rPr>
        <w:t xml:space="preserve"> –base de su supervivencia- y la p</w:t>
      </w:r>
      <w:r w:rsidR="007E5AFE" w:rsidRPr="00F152A5">
        <w:rPr>
          <w:rFonts w:ascii="Arial" w:hAnsi="Arial" w:cs="Arial"/>
          <w:sz w:val="24"/>
          <w:szCs w:val="24"/>
        </w:rPr>
        <w:t>reservación del ambiente, penden</w:t>
      </w:r>
      <w:r w:rsidRPr="00F152A5">
        <w:rPr>
          <w:rFonts w:ascii="Arial" w:hAnsi="Arial" w:cs="Arial"/>
          <w:sz w:val="24"/>
          <w:szCs w:val="24"/>
        </w:rPr>
        <w:t xml:space="preserve"> como una gran espada</w:t>
      </w:r>
      <w:r w:rsidR="007E5AFE" w:rsidRPr="00F152A5">
        <w:rPr>
          <w:rFonts w:ascii="Arial" w:hAnsi="Arial" w:cs="Arial"/>
          <w:sz w:val="24"/>
          <w:szCs w:val="24"/>
        </w:rPr>
        <w:t xml:space="preserve"> de Damocles sobre la población de la región.</w:t>
      </w:r>
    </w:p>
    <w:p w:rsidR="00DF2A19" w:rsidRPr="00C31D43" w:rsidRDefault="00DF2A19" w:rsidP="00C31D43">
      <w:pPr>
        <w:autoSpaceDE w:val="0"/>
        <w:autoSpaceDN w:val="0"/>
        <w:adjustRightInd w:val="0"/>
        <w:spacing w:line="360" w:lineRule="auto"/>
        <w:jc w:val="both"/>
        <w:rPr>
          <w:rFonts w:ascii="Arial" w:hAnsi="Arial" w:cs="Arial"/>
          <w:sz w:val="24"/>
          <w:szCs w:val="24"/>
        </w:rPr>
      </w:pPr>
      <w:r w:rsidRPr="00C31D43">
        <w:rPr>
          <w:rFonts w:ascii="Arial" w:hAnsi="Arial" w:cs="Arial"/>
          <w:sz w:val="24"/>
          <w:szCs w:val="24"/>
          <w:lang w:val="es-MX"/>
        </w:rPr>
        <w:lastRenderedPageBreak/>
        <w:t>La apropiación de nuevas tecnologías e innovación se remite en el P</w:t>
      </w:r>
      <w:r w:rsidR="00C1467D">
        <w:rPr>
          <w:rFonts w:ascii="Arial" w:hAnsi="Arial" w:cs="Arial"/>
          <w:sz w:val="24"/>
          <w:szCs w:val="24"/>
          <w:lang w:val="es-MX"/>
        </w:rPr>
        <w:t>ND</w:t>
      </w:r>
      <w:r w:rsidRPr="00C31D43">
        <w:rPr>
          <w:rFonts w:ascii="Arial" w:hAnsi="Arial" w:cs="Arial"/>
          <w:sz w:val="24"/>
          <w:szCs w:val="24"/>
          <w:lang w:val="es-MX"/>
        </w:rPr>
        <w:t xml:space="preserve"> a </w:t>
      </w:r>
      <w:r w:rsidRPr="00C31D43">
        <w:rPr>
          <w:rFonts w:ascii="Arial" w:hAnsi="Arial" w:cs="Arial"/>
          <w:sz w:val="24"/>
          <w:szCs w:val="24"/>
        </w:rPr>
        <w:t xml:space="preserve">sectores definidos  sin criterios muy claros y que se encuentran incluidos en la “Política de Transformación Productiva” formulada años atrás: (1) software y servicios de tecnologías de la información y las comunicaciones; (2) Procesos de negocio </w:t>
      </w:r>
      <w:proofErr w:type="spellStart"/>
      <w:r w:rsidRPr="00C31D43">
        <w:rPr>
          <w:rFonts w:ascii="Arial" w:hAnsi="Arial" w:cs="Arial"/>
          <w:sz w:val="24"/>
          <w:szCs w:val="24"/>
        </w:rPr>
        <w:t>tercerizados</w:t>
      </w:r>
      <w:proofErr w:type="spellEnd"/>
      <w:r w:rsidRPr="00C31D43">
        <w:rPr>
          <w:rFonts w:ascii="Arial" w:hAnsi="Arial" w:cs="Arial"/>
          <w:sz w:val="24"/>
          <w:szCs w:val="24"/>
        </w:rPr>
        <w:t xml:space="preserve"> a distancia (BPO&amp;O, por sus siglas en inglés); (3) Turismo de salud y bienestar; (4) Textil, Confecciones, diseño y modas; (5) Industria de la comunicación gráfica; (6) Cosméticos y productos de aseo; (7) Autopartes y vehículos; (8) Energía eléctrica, bienes y servicios conexos; y (9) Agropecuarios (Chocolatería, confitería y sus materias primas; Carne bovina; Palma, aceites y vegetales; y </w:t>
      </w:r>
      <w:proofErr w:type="spellStart"/>
      <w:r w:rsidRPr="00C31D43">
        <w:rPr>
          <w:rFonts w:ascii="Arial" w:hAnsi="Arial" w:cs="Arial"/>
          <w:sz w:val="24"/>
          <w:szCs w:val="24"/>
        </w:rPr>
        <w:t>Camaronicultura</w:t>
      </w:r>
      <w:proofErr w:type="spellEnd"/>
      <w:r w:rsidRPr="00C31D43">
        <w:rPr>
          <w:rFonts w:ascii="Arial" w:hAnsi="Arial" w:cs="Arial"/>
          <w:sz w:val="24"/>
          <w:szCs w:val="24"/>
        </w:rPr>
        <w:t>) (DNP, p.173)</w:t>
      </w:r>
      <w:r w:rsidR="007E5AFE">
        <w:rPr>
          <w:rFonts w:ascii="Arial" w:hAnsi="Arial" w:cs="Arial"/>
          <w:sz w:val="24"/>
          <w:szCs w:val="24"/>
        </w:rPr>
        <w:t xml:space="preserve">.  </w:t>
      </w:r>
      <w:proofErr w:type="gramStart"/>
      <w:r w:rsidR="00C1467D">
        <w:rPr>
          <w:rFonts w:ascii="Arial" w:hAnsi="Arial" w:cs="Arial"/>
          <w:sz w:val="24"/>
          <w:szCs w:val="24"/>
        </w:rPr>
        <w:t>hay</w:t>
      </w:r>
      <w:proofErr w:type="gramEnd"/>
      <w:r w:rsidR="00C1467D">
        <w:rPr>
          <w:rFonts w:ascii="Arial" w:hAnsi="Arial" w:cs="Arial"/>
          <w:sz w:val="24"/>
          <w:szCs w:val="24"/>
        </w:rPr>
        <w:t xml:space="preserve"> que advertir que t</w:t>
      </w:r>
      <w:r w:rsidR="00925741">
        <w:rPr>
          <w:rFonts w:ascii="Arial" w:hAnsi="Arial" w:cs="Arial"/>
          <w:sz w:val="24"/>
          <w:szCs w:val="24"/>
        </w:rPr>
        <w:t>odo esto queda en suspenso fre</w:t>
      </w:r>
      <w:r w:rsidR="007E5AFE">
        <w:rPr>
          <w:rFonts w:ascii="Arial" w:hAnsi="Arial" w:cs="Arial"/>
          <w:sz w:val="24"/>
          <w:szCs w:val="24"/>
        </w:rPr>
        <w:t>nte</w:t>
      </w:r>
      <w:r w:rsidR="00557689">
        <w:rPr>
          <w:rFonts w:ascii="Arial" w:hAnsi="Arial" w:cs="Arial"/>
          <w:sz w:val="24"/>
          <w:szCs w:val="24"/>
        </w:rPr>
        <w:t xml:space="preserve"> </w:t>
      </w:r>
      <w:r w:rsidR="00925741">
        <w:rPr>
          <w:rFonts w:ascii="Arial" w:hAnsi="Arial" w:cs="Arial"/>
          <w:sz w:val="24"/>
          <w:szCs w:val="24"/>
        </w:rPr>
        <w:t xml:space="preserve"> a la posible entrada en </w:t>
      </w:r>
      <w:proofErr w:type="spellStart"/>
      <w:r w:rsidR="00925741">
        <w:rPr>
          <w:rFonts w:ascii="Arial" w:hAnsi="Arial" w:cs="Arial"/>
          <w:sz w:val="24"/>
          <w:szCs w:val="24"/>
        </w:rPr>
        <w:t>rigor</w:t>
      </w:r>
      <w:proofErr w:type="spellEnd"/>
      <w:r w:rsidR="00925741">
        <w:rPr>
          <w:rFonts w:ascii="Arial" w:hAnsi="Arial" w:cs="Arial"/>
          <w:sz w:val="24"/>
          <w:szCs w:val="24"/>
        </w:rPr>
        <w:t xml:space="preserve"> del Tratado de Libre Comercio (</w:t>
      </w:r>
      <w:r w:rsidR="00557689">
        <w:rPr>
          <w:rFonts w:ascii="Arial" w:hAnsi="Arial" w:cs="Arial"/>
          <w:sz w:val="24"/>
          <w:szCs w:val="24"/>
        </w:rPr>
        <w:t>TLC</w:t>
      </w:r>
      <w:r w:rsidR="00925741">
        <w:rPr>
          <w:rFonts w:ascii="Arial" w:hAnsi="Arial" w:cs="Arial"/>
          <w:sz w:val="24"/>
          <w:szCs w:val="24"/>
        </w:rPr>
        <w:t>) firmado con los Estados Unidos.</w:t>
      </w:r>
    </w:p>
    <w:p w:rsidR="00DF2A19" w:rsidRPr="00C31D43" w:rsidRDefault="00DF2A19" w:rsidP="00C31D43">
      <w:pPr>
        <w:spacing w:line="360" w:lineRule="auto"/>
        <w:jc w:val="both"/>
        <w:rPr>
          <w:rFonts w:ascii="Arial" w:hAnsi="Arial" w:cs="Arial"/>
          <w:sz w:val="24"/>
          <w:szCs w:val="24"/>
        </w:rPr>
      </w:pPr>
      <w:r w:rsidRPr="00C31D43">
        <w:rPr>
          <w:rFonts w:ascii="Arial" w:hAnsi="Arial" w:cs="Arial"/>
          <w:sz w:val="24"/>
          <w:szCs w:val="24"/>
          <w:lang w:val="es-MX"/>
        </w:rPr>
        <w:t>En síntesis, la opción por la ampliación del mercado interno y la inclusión de más del 60% de la población que se encuentra por fuera de él es dejada de lado, al continuar la estrategia primario –exportadora definida para el país desde la primera apertura de las administraciones Barco – Gaviria de los años 80 – 90 del siglo pasado (</w:t>
      </w:r>
      <w:proofErr w:type="spellStart"/>
      <w:r w:rsidRPr="00C31D43">
        <w:rPr>
          <w:rFonts w:ascii="Arial" w:hAnsi="Arial" w:cs="Arial"/>
          <w:sz w:val="24"/>
          <w:szCs w:val="24"/>
          <w:lang w:val="es-MX"/>
        </w:rPr>
        <w:t>Zerda</w:t>
      </w:r>
      <w:proofErr w:type="spellEnd"/>
      <w:r w:rsidRPr="00C31D43">
        <w:rPr>
          <w:rFonts w:ascii="Arial" w:hAnsi="Arial" w:cs="Arial"/>
          <w:sz w:val="24"/>
          <w:szCs w:val="24"/>
          <w:lang w:val="es-MX"/>
        </w:rPr>
        <w:t xml:space="preserve">, 2011).   </w:t>
      </w:r>
      <w:r w:rsidR="00A151BF" w:rsidRPr="00C31D43">
        <w:rPr>
          <w:rFonts w:ascii="Arial" w:hAnsi="Arial" w:cs="Arial"/>
          <w:sz w:val="24"/>
          <w:szCs w:val="24"/>
          <w:lang w:val="es-MX"/>
        </w:rPr>
        <w:t xml:space="preserve">Con ello, </w:t>
      </w:r>
      <w:r w:rsidRPr="00C31D43">
        <w:rPr>
          <w:rFonts w:ascii="Arial" w:hAnsi="Arial" w:cs="Arial"/>
          <w:sz w:val="24"/>
          <w:szCs w:val="24"/>
          <w:lang w:val="es-MX"/>
        </w:rPr>
        <w:t xml:space="preserve">el desarrollo de un aparato industrial que posibilite </w:t>
      </w:r>
      <w:r w:rsidR="00A151BF" w:rsidRPr="00C31D43">
        <w:rPr>
          <w:rFonts w:ascii="Arial" w:hAnsi="Arial" w:cs="Arial"/>
          <w:sz w:val="24"/>
          <w:szCs w:val="24"/>
          <w:lang w:val="es-MX"/>
        </w:rPr>
        <w:t xml:space="preserve">superar las brechas tradicionales </w:t>
      </w:r>
      <w:r w:rsidRPr="00C31D43">
        <w:rPr>
          <w:rFonts w:ascii="Arial" w:hAnsi="Arial" w:cs="Arial"/>
          <w:sz w:val="24"/>
          <w:szCs w:val="24"/>
          <w:lang w:val="es-MX"/>
        </w:rPr>
        <w:t xml:space="preserve">son ignorados en el </w:t>
      </w:r>
      <w:r w:rsidR="002357C5">
        <w:rPr>
          <w:rFonts w:ascii="Arial" w:hAnsi="Arial" w:cs="Arial"/>
          <w:sz w:val="24"/>
          <w:szCs w:val="24"/>
          <w:lang w:val="es-MX"/>
        </w:rPr>
        <w:t>PND</w:t>
      </w:r>
      <w:r w:rsidRPr="00C31D43">
        <w:rPr>
          <w:rFonts w:ascii="Arial" w:hAnsi="Arial" w:cs="Arial"/>
          <w:sz w:val="24"/>
          <w:szCs w:val="24"/>
          <w:lang w:val="es-MX"/>
        </w:rPr>
        <w:t>,</w:t>
      </w:r>
      <w:r w:rsidR="00A151BF" w:rsidRPr="00C31D43">
        <w:rPr>
          <w:rFonts w:ascii="Arial" w:hAnsi="Arial" w:cs="Arial"/>
          <w:sz w:val="24"/>
          <w:szCs w:val="24"/>
          <w:lang w:val="es-MX"/>
        </w:rPr>
        <w:t xml:space="preserve"> y tampoco se vislumbra la formulación de una política industrial, base del desarrollo científico y tecnológico productivo, </w:t>
      </w:r>
      <w:r w:rsidRPr="00C31D43">
        <w:rPr>
          <w:rFonts w:ascii="Arial" w:hAnsi="Arial" w:cs="Arial"/>
          <w:sz w:val="24"/>
          <w:szCs w:val="24"/>
          <w:lang w:val="es-MX"/>
        </w:rPr>
        <w:t xml:space="preserve"> con lo cual los propósitos enunciados en la Ley de </w:t>
      </w:r>
      <w:r w:rsidR="005851A5">
        <w:rPr>
          <w:rFonts w:ascii="Arial" w:hAnsi="Arial" w:cs="Arial"/>
          <w:sz w:val="24"/>
          <w:szCs w:val="24"/>
          <w:lang w:val="es-MX"/>
        </w:rPr>
        <w:t>CTI</w:t>
      </w:r>
      <w:r w:rsidRPr="00C31D43">
        <w:rPr>
          <w:rFonts w:ascii="Arial" w:hAnsi="Arial" w:cs="Arial"/>
          <w:sz w:val="24"/>
          <w:szCs w:val="24"/>
          <w:lang w:val="es-MX"/>
        </w:rPr>
        <w:t xml:space="preserve"> de </w:t>
      </w:r>
      <w:r w:rsidRPr="00C31D43">
        <w:rPr>
          <w:rFonts w:ascii="Arial" w:hAnsi="Arial" w:cs="Arial"/>
          <w:sz w:val="24"/>
          <w:szCs w:val="24"/>
        </w:rPr>
        <w:t>“propiciar el desarrollo productivo y una nueva industria nacional” quedan colgando en el vacío.</w:t>
      </w:r>
      <w:r w:rsidR="00987020" w:rsidRPr="00C31D43">
        <w:rPr>
          <w:rFonts w:ascii="Arial" w:hAnsi="Arial" w:cs="Arial"/>
          <w:sz w:val="24"/>
          <w:szCs w:val="24"/>
        </w:rPr>
        <w:t xml:space="preserve">   Pero más aun cuando consideramos que la Ley, en su Artículo 6º, el objetivo 7 señala “</w:t>
      </w:r>
      <w:r w:rsidR="00987020" w:rsidRPr="00C31D43">
        <w:rPr>
          <w:rFonts w:ascii="Arial" w:hAnsi="Arial" w:cs="Arial"/>
          <w:sz w:val="24"/>
          <w:szCs w:val="24"/>
          <w:lang w:eastAsia="es-ES"/>
        </w:rPr>
        <w:t xml:space="preserve">Integrar esfuerzos de los diversos sectores y actores para impulsar áreas de conocimiento estratégicas para el desarrollo del país, en las ciencias básicas, sociales y humanas, </w:t>
      </w:r>
      <w:r w:rsidR="00987020" w:rsidRPr="005851A5">
        <w:rPr>
          <w:rFonts w:ascii="Arial" w:hAnsi="Arial" w:cs="Arial"/>
          <w:i/>
          <w:sz w:val="24"/>
          <w:szCs w:val="24"/>
          <w:lang w:eastAsia="es-ES"/>
        </w:rPr>
        <w:t>de acuerdo con las prioridades definidas en el Plan Nacional de Desarrollo</w:t>
      </w:r>
      <w:r w:rsidR="00987020" w:rsidRPr="00C31D43">
        <w:rPr>
          <w:rFonts w:ascii="Arial" w:hAnsi="Arial" w:cs="Arial"/>
          <w:sz w:val="24"/>
          <w:szCs w:val="24"/>
          <w:lang w:eastAsia="es-ES"/>
        </w:rPr>
        <w:t>.”</w:t>
      </w:r>
      <w:r w:rsidR="005851A5">
        <w:rPr>
          <w:rFonts w:ascii="Arial" w:hAnsi="Arial" w:cs="Arial"/>
          <w:sz w:val="24"/>
          <w:szCs w:val="24"/>
          <w:lang w:eastAsia="es-ES"/>
        </w:rPr>
        <w:t xml:space="preserve"> (Énfasis añadido).</w:t>
      </w:r>
    </w:p>
    <w:p w:rsidR="00DF2A19" w:rsidRPr="00E32DA6" w:rsidRDefault="00DF2A19" w:rsidP="00C31D43">
      <w:pPr>
        <w:spacing w:line="360" w:lineRule="auto"/>
        <w:jc w:val="both"/>
        <w:rPr>
          <w:rFonts w:ascii="Arial" w:hAnsi="Arial" w:cs="Arial"/>
          <w:i/>
          <w:sz w:val="24"/>
          <w:szCs w:val="24"/>
          <w:lang w:val="es-MX"/>
        </w:rPr>
      </w:pPr>
      <w:proofErr w:type="spellStart"/>
      <w:r w:rsidRPr="00E32DA6">
        <w:rPr>
          <w:rFonts w:ascii="Arial" w:hAnsi="Arial" w:cs="Arial"/>
          <w:i/>
          <w:sz w:val="24"/>
          <w:szCs w:val="24"/>
          <w:lang w:val="es-MX"/>
        </w:rPr>
        <w:t>Operacionalización</w:t>
      </w:r>
      <w:proofErr w:type="spellEnd"/>
      <w:r w:rsidRPr="00E32DA6">
        <w:rPr>
          <w:rFonts w:ascii="Arial" w:hAnsi="Arial" w:cs="Arial"/>
          <w:i/>
          <w:sz w:val="24"/>
          <w:szCs w:val="24"/>
          <w:lang w:val="es-MX"/>
        </w:rPr>
        <w:t xml:space="preserve"> del modelo en la Ley de educación superior</w:t>
      </w:r>
    </w:p>
    <w:p w:rsidR="00DF2A19" w:rsidRPr="00C31D43" w:rsidRDefault="00DF2A19" w:rsidP="00C31D43">
      <w:pPr>
        <w:spacing w:line="360" w:lineRule="auto"/>
        <w:jc w:val="both"/>
        <w:rPr>
          <w:rFonts w:ascii="Arial" w:hAnsi="Arial" w:cs="Arial"/>
          <w:sz w:val="24"/>
          <w:szCs w:val="24"/>
        </w:rPr>
      </w:pPr>
      <w:r w:rsidRPr="00C31D43">
        <w:rPr>
          <w:rFonts w:ascii="Arial" w:hAnsi="Arial" w:cs="Arial"/>
          <w:sz w:val="24"/>
          <w:szCs w:val="24"/>
          <w:lang w:val="es-MX"/>
        </w:rPr>
        <w:t xml:space="preserve">El modelo </w:t>
      </w:r>
      <w:r w:rsidRPr="00C31D43">
        <w:rPr>
          <w:rFonts w:ascii="Arial" w:hAnsi="Arial" w:cs="Arial"/>
          <w:sz w:val="24"/>
          <w:szCs w:val="24"/>
        </w:rPr>
        <w:t>primario – exportador</w:t>
      </w:r>
      <w:r w:rsidRPr="00C31D43">
        <w:rPr>
          <w:rFonts w:ascii="Arial" w:hAnsi="Arial" w:cs="Arial"/>
          <w:sz w:val="24"/>
          <w:szCs w:val="24"/>
          <w:lang w:val="es-MX"/>
        </w:rPr>
        <w:t xml:space="preserve"> así definido tiene su manifestación en la propuesta de configuración del nuevo sistema de educación superior en el cual </w:t>
      </w:r>
      <w:r w:rsidRPr="00C31D43">
        <w:rPr>
          <w:rFonts w:ascii="Arial" w:hAnsi="Arial" w:cs="Arial"/>
          <w:sz w:val="24"/>
          <w:szCs w:val="24"/>
        </w:rPr>
        <w:t>el Estado colombiano abandona la responsabilidad de construcción de nación, haciendo de lado la función planificadora y estra</w:t>
      </w:r>
      <w:r w:rsidR="004B2A7D">
        <w:rPr>
          <w:rFonts w:ascii="Arial" w:hAnsi="Arial" w:cs="Arial"/>
          <w:sz w:val="24"/>
          <w:szCs w:val="24"/>
        </w:rPr>
        <w:t xml:space="preserve">tégica de desarrollo en el </w:t>
      </w:r>
      <w:r w:rsidR="004B2A7D">
        <w:rPr>
          <w:rFonts w:ascii="Arial" w:hAnsi="Arial" w:cs="Arial"/>
          <w:sz w:val="24"/>
          <w:szCs w:val="24"/>
        </w:rPr>
        <w:lastRenderedPageBreak/>
        <w:t>mediano</w:t>
      </w:r>
      <w:r w:rsidRPr="00C31D43">
        <w:rPr>
          <w:rFonts w:ascii="Arial" w:hAnsi="Arial" w:cs="Arial"/>
          <w:sz w:val="24"/>
          <w:szCs w:val="24"/>
        </w:rPr>
        <w:t xml:space="preserve"> y largo plazos  de la educación, para dar prioridad a los intereses inmediatos del sector empresarial privado.  Ignora la investigación estratégica de interés público, que no necesariamente está en línea con los intereses de la inversión privada, enfocada a la rentabilidad de corto plazo (MEN, 2011).  En la propuesta la educación pasa a ser un bien privado “normal” que será provisto por el mercado mediante el juego de la oferta y la demanda con lo cual, adicionalmente, se estaría rompiendo el trinomio educación, investigación, extensión, sello distintivo misional de las universidades y espacio para brindar a la sociedad los avances en el conocimiento alcanzados</w:t>
      </w:r>
      <w:r w:rsidR="00FA40B7">
        <w:rPr>
          <w:rStyle w:val="Refdenotaalpie"/>
          <w:rFonts w:ascii="Arial" w:hAnsi="Arial"/>
          <w:sz w:val="24"/>
          <w:szCs w:val="24"/>
        </w:rPr>
        <w:footnoteReference w:id="3"/>
      </w:r>
      <w:r w:rsidRPr="00C31D43">
        <w:rPr>
          <w:rFonts w:ascii="Arial" w:hAnsi="Arial" w:cs="Arial"/>
          <w:sz w:val="24"/>
          <w:szCs w:val="24"/>
        </w:rPr>
        <w:t>.</w:t>
      </w:r>
    </w:p>
    <w:p w:rsidR="00DF2A19" w:rsidRPr="00C31D43" w:rsidRDefault="00DF2A19" w:rsidP="00C31D43">
      <w:pPr>
        <w:spacing w:line="360" w:lineRule="auto"/>
        <w:jc w:val="both"/>
        <w:rPr>
          <w:rFonts w:ascii="Arial" w:hAnsi="Arial" w:cs="Arial"/>
          <w:sz w:val="24"/>
          <w:szCs w:val="24"/>
          <w:lang w:val="es-MX"/>
        </w:rPr>
      </w:pPr>
      <w:r w:rsidRPr="00C31D43">
        <w:rPr>
          <w:rFonts w:ascii="Arial" w:hAnsi="Arial" w:cs="Arial"/>
          <w:sz w:val="24"/>
          <w:szCs w:val="24"/>
          <w:lang w:val="es-MX"/>
        </w:rPr>
        <w:t>Sin embargo, esta propuesta sí es coherente con el modelo internacional descrito anteriormente en dos de sus dimensiones: énfasis en el papel de la financiación privada y en la profundización de la precariedad laboral, pues las condiciones del mercado de trabajo colombiano ya la incluye, lo que se vería reforzado con los escasos niveles de educación y formación que el sistema propuesto permitiría.   No es claro en la concatenación PND – Reforma educativa</w:t>
      </w:r>
      <w:r w:rsidR="00CA16F8">
        <w:rPr>
          <w:rFonts w:ascii="Arial" w:hAnsi="Arial" w:cs="Arial"/>
          <w:sz w:val="24"/>
          <w:szCs w:val="24"/>
          <w:lang w:val="es-MX"/>
        </w:rPr>
        <w:t xml:space="preserve"> – Ley de CTI</w:t>
      </w:r>
      <w:r w:rsidRPr="00C31D43">
        <w:rPr>
          <w:rFonts w:ascii="Arial" w:hAnsi="Arial" w:cs="Arial"/>
          <w:sz w:val="24"/>
          <w:szCs w:val="24"/>
          <w:lang w:val="es-MX"/>
        </w:rPr>
        <w:t xml:space="preserve">, cómo el sistema de educación superior lograría en un plazo de ocho </w:t>
      </w:r>
      <w:r w:rsidRPr="003102B2">
        <w:rPr>
          <w:rFonts w:ascii="Arial" w:hAnsi="Arial" w:cs="Arial"/>
          <w:sz w:val="24"/>
          <w:szCs w:val="24"/>
          <w:lang w:val="es-MX"/>
        </w:rPr>
        <w:t xml:space="preserve">años pasar de 1.632 personas con formación doctoral a 55.000 en el 2019.  La explicación podría provenir de la definición de Universidad que hace el Proyecto de reforma: aquellas instituciones que </w:t>
      </w:r>
      <w:r w:rsidR="00AB4D46" w:rsidRPr="003102B2">
        <w:rPr>
          <w:rFonts w:ascii="Arial" w:hAnsi="Arial" w:cs="Arial"/>
          <w:sz w:val="24"/>
          <w:szCs w:val="24"/>
          <w:lang w:val="es-MX"/>
        </w:rPr>
        <w:t xml:space="preserve">desarrollen </w:t>
      </w:r>
      <w:r w:rsidRPr="003102B2">
        <w:rPr>
          <w:rFonts w:ascii="Arial" w:hAnsi="Arial" w:cs="Arial"/>
          <w:sz w:val="24"/>
          <w:szCs w:val="24"/>
          <w:lang w:val="es-MX"/>
        </w:rPr>
        <w:t xml:space="preserve">investigación </w:t>
      </w:r>
      <w:r w:rsidR="00AB4D46" w:rsidRPr="003102B2">
        <w:rPr>
          <w:rFonts w:ascii="Arial" w:hAnsi="Arial" w:cs="Arial"/>
          <w:sz w:val="24"/>
          <w:szCs w:val="24"/>
          <w:lang w:val="es-MX"/>
        </w:rPr>
        <w:t xml:space="preserve">de alto nivel (no claro el papel de </w:t>
      </w:r>
      <w:r w:rsidRPr="003102B2">
        <w:rPr>
          <w:rFonts w:ascii="Arial" w:hAnsi="Arial" w:cs="Arial"/>
          <w:sz w:val="24"/>
          <w:szCs w:val="24"/>
          <w:lang w:val="es-MX"/>
        </w:rPr>
        <w:t xml:space="preserve">Colciencias </w:t>
      </w:r>
      <w:r w:rsidR="00AB4D46" w:rsidRPr="003102B2">
        <w:rPr>
          <w:rFonts w:ascii="Arial" w:hAnsi="Arial" w:cs="Arial"/>
          <w:sz w:val="24"/>
          <w:szCs w:val="24"/>
          <w:lang w:val="es-MX"/>
        </w:rPr>
        <w:t xml:space="preserve">a este respecto) </w:t>
      </w:r>
      <w:r w:rsidRPr="003102B2">
        <w:rPr>
          <w:rFonts w:ascii="Arial" w:hAnsi="Arial" w:cs="Arial"/>
          <w:sz w:val="24"/>
          <w:szCs w:val="24"/>
          <w:lang w:val="es-MX"/>
        </w:rPr>
        <w:t xml:space="preserve">y </w:t>
      </w:r>
      <w:r w:rsidR="00AB4D46" w:rsidRPr="003102B2">
        <w:rPr>
          <w:rFonts w:ascii="Arial" w:hAnsi="Arial" w:cs="Arial"/>
          <w:sz w:val="24"/>
          <w:szCs w:val="24"/>
          <w:lang w:val="es-MX"/>
        </w:rPr>
        <w:t xml:space="preserve">tener </w:t>
      </w:r>
      <w:r w:rsidRPr="003102B2">
        <w:rPr>
          <w:rFonts w:ascii="Arial" w:hAnsi="Arial" w:cs="Arial"/>
          <w:sz w:val="24"/>
          <w:szCs w:val="24"/>
          <w:lang w:val="es-MX"/>
        </w:rPr>
        <w:t xml:space="preserve"> “</w:t>
      </w:r>
      <w:r w:rsidR="00AB4D46" w:rsidRPr="003102B2">
        <w:rPr>
          <w:rFonts w:ascii="Arial" w:hAnsi="Arial" w:cs="Arial"/>
          <w:sz w:val="24"/>
          <w:szCs w:val="24"/>
          <w:lang w:val="es-MX"/>
        </w:rPr>
        <w:t>por lo</w:t>
      </w:r>
      <w:r w:rsidRPr="003102B2">
        <w:rPr>
          <w:rFonts w:ascii="Arial" w:hAnsi="Arial" w:cs="Arial"/>
          <w:sz w:val="24"/>
          <w:szCs w:val="24"/>
          <w:lang w:val="es-MX"/>
        </w:rPr>
        <w:t xml:space="preserve"> menos un programa de doctorado debidamente autorizado” (MEN, </w:t>
      </w:r>
      <w:r w:rsidR="00AB4D46" w:rsidRPr="003102B2">
        <w:rPr>
          <w:rFonts w:ascii="Arial" w:hAnsi="Arial" w:cs="Arial"/>
          <w:sz w:val="24"/>
          <w:szCs w:val="24"/>
          <w:lang w:val="es-MX"/>
        </w:rPr>
        <w:t>2011, Artículo 23</w:t>
      </w:r>
      <w:r w:rsidRPr="003102B2">
        <w:rPr>
          <w:rFonts w:ascii="Arial" w:hAnsi="Arial" w:cs="Arial"/>
          <w:sz w:val="24"/>
          <w:szCs w:val="24"/>
          <w:lang w:val="es-MX"/>
        </w:rPr>
        <w:t>), condicionamiento que llevará a la proliferación de “doctorados de garaje” o por educación virtual mediante alianzas con instituciones extranjeras,</w:t>
      </w:r>
      <w:r w:rsidRPr="00C31D43">
        <w:rPr>
          <w:rFonts w:ascii="Arial" w:hAnsi="Arial" w:cs="Arial"/>
          <w:sz w:val="24"/>
          <w:szCs w:val="24"/>
          <w:lang w:val="es-MX"/>
        </w:rPr>
        <w:t xml:space="preserve"> como muchas de diversos orígenes que ya ofrecen este tipo de programas; o mediante el establecimiento de universidades de bajo nivel provenientes de los Estados Unidos, en lo que constituye la implantación del Tratado de Libre Comercio con ese país, aun antes de que entre en vigencia</w:t>
      </w:r>
      <w:r w:rsidRPr="00C31D43">
        <w:rPr>
          <w:rStyle w:val="Refdenotaalpie"/>
          <w:rFonts w:ascii="Arial" w:hAnsi="Arial" w:cs="Arial"/>
          <w:sz w:val="24"/>
          <w:szCs w:val="24"/>
          <w:lang w:val="es-MX"/>
        </w:rPr>
        <w:footnoteReference w:id="4"/>
      </w:r>
      <w:r w:rsidRPr="00C31D43">
        <w:rPr>
          <w:rFonts w:ascii="Arial" w:hAnsi="Arial" w:cs="Arial"/>
          <w:sz w:val="24"/>
          <w:szCs w:val="24"/>
          <w:lang w:val="es-MX"/>
        </w:rPr>
        <w:t xml:space="preserve">  Lo que sigue en duda es la calidad de ese tipo de formación, definida como un fin en sí mismo, no un medio para la modernización institucional.</w:t>
      </w:r>
    </w:p>
    <w:p w:rsidR="00DF2A19" w:rsidRDefault="00DF2A19" w:rsidP="003102B2">
      <w:pPr>
        <w:autoSpaceDE w:val="0"/>
        <w:autoSpaceDN w:val="0"/>
        <w:adjustRightInd w:val="0"/>
        <w:spacing w:after="0" w:line="360" w:lineRule="auto"/>
        <w:jc w:val="both"/>
        <w:rPr>
          <w:rFonts w:ascii="Arial" w:hAnsi="Arial" w:cs="Arial"/>
          <w:sz w:val="24"/>
          <w:szCs w:val="24"/>
          <w:lang w:val="es-MX"/>
        </w:rPr>
      </w:pPr>
      <w:r w:rsidRPr="003102B2">
        <w:rPr>
          <w:rFonts w:ascii="Arial" w:hAnsi="Arial" w:cs="Arial"/>
          <w:sz w:val="24"/>
          <w:szCs w:val="24"/>
          <w:lang w:val="es-MX"/>
        </w:rPr>
        <w:lastRenderedPageBreak/>
        <w:t xml:space="preserve">El otro aspecto del modelo es el de la investigación.  El requisito de </w:t>
      </w:r>
      <w:r w:rsidR="003102B2" w:rsidRPr="003102B2">
        <w:rPr>
          <w:rFonts w:ascii="Arial" w:hAnsi="Arial" w:cs="Arial"/>
          <w:sz w:val="24"/>
          <w:szCs w:val="24"/>
          <w:lang w:val="es-MX"/>
        </w:rPr>
        <w:t>“</w:t>
      </w:r>
      <w:r w:rsidR="002B1FDA" w:rsidRPr="003102B2">
        <w:rPr>
          <w:rFonts w:ascii="Arial" w:hAnsi="Arial" w:cs="Arial"/>
          <w:sz w:val="24"/>
          <w:szCs w:val="24"/>
          <w:lang w:eastAsia="es-ES"/>
        </w:rPr>
        <w:t>desarrollar</w:t>
      </w:r>
      <w:r w:rsidR="003102B2" w:rsidRPr="003102B2">
        <w:rPr>
          <w:rFonts w:ascii="Arial" w:hAnsi="Arial" w:cs="Arial"/>
          <w:sz w:val="24"/>
          <w:szCs w:val="24"/>
          <w:lang w:eastAsia="es-ES"/>
        </w:rPr>
        <w:t xml:space="preserve"> investigación de alto nivel, según reglamentación del Gobierno Nacional” </w:t>
      </w:r>
      <w:r w:rsidRPr="003102B2">
        <w:rPr>
          <w:rFonts w:ascii="Arial" w:hAnsi="Arial" w:cs="Arial"/>
          <w:sz w:val="24"/>
          <w:szCs w:val="24"/>
          <w:lang w:val="es-MX"/>
        </w:rPr>
        <w:t xml:space="preserve">(MEN, </w:t>
      </w:r>
      <w:r w:rsidR="003102B2" w:rsidRPr="003102B2">
        <w:rPr>
          <w:rFonts w:ascii="Arial" w:hAnsi="Arial" w:cs="Arial"/>
          <w:sz w:val="24"/>
          <w:szCs w:val="24"/>
          <w:lang w:val="es-MX"/>
        </w:rPr>
        <w:t>Art. 23</w:t>
      </w:r>
      <w:r w:rsidRPr="003102B2">
        <w:rPr>
          <w:rFonts w:ascii="Arial" w:hAnsi="Arial" w:cs="Arial"/>
          <w:sz w:val="24"/>
          <w:szCs w:val="24"/>
          <w:lang w:val="es-MX"/>
        </w:rPr>
        <w:t xml:space="preserve">) </w:t>
      </w:r>
      <w:r w:rsidR="003102B2" w:rsidRPr="003102B2">
        <w:rPr>
          <w:rFonts w:ascii="Arial" w:hAnsi="Arial" w:cs="Arial"/>
          <w:sz w:val="24"/>
          <w:szCs w:val="24"/>
          <w:lang w:val="es-MX"/>
        </w:rPr>
        <w:t xml:space="preserve">puede llevar </w:t>
      </w:r>
      <w:r w:rsidRPr="003102B2">
        <w:rPr>
          <w:rFonts w:ascii="Arial" w:hAnsi="Arial" w:cs="Arial"/>
          <w:sz w:val="24"/>
          <w:szCs w:val="24"/>
          <w:lang w:val="es-MX"/>
        </w:rPr>
        <w:t xml:space="preserve">a un callejón cuya salida podría consistir en relajar los criterios construidos en los últimos años por </w:t>
      </w:r>
      <w:r w:rsidR="003102B2" w:rsidRPr="003102B2">
        <w:rPr>
          <w:rFonts w:ascii="Arial" w:hAnsi="Arial" w:cs="Arial"/>
          <w:sz w:val="24"/>
          <w:szCs w:val="24"/>
          <w:lang w:val="es-MX"/>
        </w:rPr>
        <w:t xml:space="preserve">Colciencias </w:t>
      </w:r>
      <w:r w:rsidRPr="003102B2">
        <w:rPr>
          <w:rFonts w:ascii="Arial" w:hAnsi="Arial" w:cs="Arial"/>
          <w:sz w:val="24"/>
          <w:szCs w:val="24"/>
          <w:lang w:val="es-MX"/>
        </w:rPr>
        <w:t xml:space="preserve">para la clasificación de la investigación.   A esto </w:t>
      </w:r>
      <w:r w:rsidR="003102B2" w:rsidRPr="003102B2">
        <w:rPr>
          <w:rFonts w:ascii="Arial" w:hAnsi="Arial" w:cs="Arial"/>
          <w:sz w:val="24"/>
          <w:szCs w:val="24"/>
          <w:lang w:val="es-MX"/>
        </w:rPr>
        <w:t xml:space="preserve">podría contribuir también </w:t>
      </w:r>
      <w:r w:rsidRPr="003102B2">
        <w:rPr>
          <w:rFonts w:ascii="Arial" w:hAnsi="Arial" w:cs="Arial"/>
          <w:sz w:val="24"/>
          <w:szCs w:val="24"/>
          <w:lang w:val="es-MX"/>
        </w:rPr>
        <w:t xml:space="preserve">la </w:t>
      </w:r>
      <w:r w:rsidR="009C6D58" w:rsidRPr="003102B2">
        <w:rPr>
          <w:rFonts w:ascii="Arial" w:hAnsi="Arial" w:cs="Arial"/>
          <w:sz w:val="24"/>
          <w:szCs w:val="24"/>
          <w:lang w:val="es-MX"/>
        </w:rPr>
        <w:t xml:space="preserve">urgencia </w:t>
      </w:r>
      <w:r w:rsidRPr="003102B2">
        <w:rPr>
          <w:rFonts w:ascii="Arial" w:hAnsi="Arial" w:cs="Arial"/>
          <w:sz w:val="24"/>
          <w:szCs w:val="24"/>
          <w:lang w:val="es-MX"/>
        </w:rPr>
        <w:t>del nuevo Departamento Administrativo de Ciencia, Tecnología e Innovación de ejecutar un presupuesto anual aumentado</w:t>
      </w:r>
      <w:r w:rsidR="003102B2" w:rsidRPr="003102B2">
        <w:rPr>
          <w:rFonts w:ascii="Arial" w:hAnsi="Arial" w:cs="Arial"/>
          <w:sz w:val="24"/>
          <w:szCs w:val="24"/>
          <w:lang w:val="es-MX"/>
        </w:rPr>
        <w:t xml:space="preserve">, al llegar </w:t>
      </w:r>
      <w:r w:rsidRPr="003102B2">
        <w:rPr>
          <w:rFonts w:ascii="Arial" w:hAnsi="Arial" w:cs="Arial"/>
          <w:sz w:val="24"/>
          <w:szCs w:val="24"/>
          <w:lang w:val="es-MX"/>
        </w:rPr>
        <w:t>los nuevos recursos provenientes de la distribución de las regalías.</w:t>
      </w:r>
    </w:p>
    <w:p w:rsidR="003102B2" w:rsidRPr="00C31D43" w:rsidRDefault="003102B2" w:rsidP="003102B2">
      <w:pPr>
        <w:autoSpaceDE w:val="0"/>
        <w:autoSpaceDN w:val="0"/>
        <w:adjustRightInd w:val="0"/>
        <w:spacing w:after="0" w:line="240" w:lineRule="auto"/>
        <w:rPr>
          <w:rFonts w:ascii="Arial" w:hAnsi="Arial" w:cs="Arial"/>
          <w:sz w:val="24"/>
          <w:szCs w:val="24"/>
          <w:lang w:val="es-MX"/>
        </w:rPr>
      </w:pPr>
    </w:p>
    <w:p w:rsidR="00DF2A19" w:rsidRPr="00C31D43" w:rsidRDefault="00DF2A19" w:rsidP="00C31D43">
      <w:pPr>
        <w:autoSpaceDE w:val="0"/>
        <w:autoSpaceDN w:val="0"/>
        <w:adjustRightInd w:val="0"/>
        <w:spacing w:line="360" w:lineRule="auto"/>
        <w:jc w:val="both"/>
        <w:rPr>
          <w:rFonts w:ascii="Arial" w:hAnsi="Arial" w:cs="Arial"/>
          <w:sz w:val="24"/>
          <w:szCs w:val="24"/>
          <w:lang w:val="es-MX"/>
        </w:rPr>
      </w:pPr>
      <w:r w:rsidRPr="00C31D43">
        <w:rPr>
          <w:rFonts w:ascii="Arial" w:hAnsi="Arial" w:cs="Arial"/>
          <w:sz w:val="24"/>
          <w:szCs w:val="24"/>
          <w:lang w:val="es-MX"/>
        </w:rPr>
        <w:t>Calidad de la educación y calidad de la investigación son pues dos caras de la incertidumbre que, aunque declaradas de preocupación central,  ninguno de los documentos en mención aborda con precisión, al remitir a las condiciones impuestas por el mercado a través de las alianzas Universidad – empresa – sector público para calificar el “capital humano” (PND, p.35), para alcanzar “</w:t>
      </w:r>
      <w:r w:rsidRPr="00C31D43">
        <w:rPr>
          <w:rFonts w:ascii="Arial" w:hAnsi="Arial" w:cs="Arial"/>
          <w:sz w:val="24"/>
          <w:szCs w:val="24"/>
        </w:rPr>
        <w:t>mayor pertinencia y énfasis en el emprendimiento innovador a través del aprendizaje en y con la empresa desde los primeros años de estudio”, y “la ampliación de los acuerdos Universidad- Empresa para el fortalecimiento de la relación entre investigadores y empresas (PND, p. 70).</w:t>
      </w:r>
      <w:r w:rsidRPr="00C31D43">
        <w:rPr>
          <w:rFonts w:ascii="Arial" w:hAnsi="Arial" w:cs="Arial"/>
          <w:sz w:val="24"/>
          <w:szCs w:val="24"/>
          <w:lang w:val="es-MX"/>
        </w:rPr>
        <w:t xml:space="preserve">  La sumisión de la educación superior está definida por las necesidades privadas tanto desde el PND como desde la Propuesta de reforma, que además abre el espacio para reconocer nuevas instituciones educativas con fines explícitos de lucro (MEN, Art. 13).</w:t>
      </w:r>
    </w:p>
    <w:p w:rsidR="00DF2A19" w:rsidRPr="00C31D43" w:rsidRDefault="00C55836" w:rsidP="00C31D43">
      <w:pPr>
        <w:spacing w:line="360" w:lineRule="auto"/>
        <w:jc w:val="both"/>
        <w:rPr>
          <w:rFonts w:ascii="Arial" w:hAnsi="Arial" w:cs="Arial"/>
          <w:sz w:val="24"/>
          <w:szCs w:val="24"/>
          <w:lang w:val="es-MX"/>
        </w:rPr>
      </w:pPr>
      <w:r w:rsidRPr="00C31D43">
        <w:rPr>
          <w:rFonts w:ascii="Arial" w:hAnsi="Arial" w:cs="Arial"/>
          <w:i/>
          <w:sz w:val="24"/>
          <w:szCs w:val="24"/>
          <w:lang w:val="es-MX"/>
        </w:rPr>
        <w:t>Algunas consideraciones sobre C, T &amp; S</w:t>
      </w:r>
    </w:p>
    <w:p w:rsidR="00515E78" w:rsidRPr="00C31D43" w:rsidRDefault="007D7FCC" w:rsidP="00C31D43">
      <w:pPr>
        <w:autoSpaceDE w:val="0"/>
        <w:autoSpaceDN w:val="0"/>
        <w:adjustRightInd w:val="0"/>
        <w:spacing w:after="0" w:line="360" w:lineRule="auto"/>
        <w:jc w:val="both"/>
        <w:rPr>
          <w:rFonts w:ascii="Arial" w:hAnsi="Arial" w:cs="Arial"/>
          <w:sz w:val="24"/>
          <w:szCs w:val="24"/>
          <w:lang w:eastAsia="es-ES"/>
        </w:rPr>
      </w:pPr>
      <w:r w:rsidRPr="00C31D43">
        <w:rPr>
          <w:rFonts w:ascii="Arial" w:hAnsi="Arial" w:cs="Arial"/>
          <w:sz w:val="24"/>
          <w:szCs w:val="24"/>
          <w:lang w:val="es-MX"/>
        </w:rPr>
        <w:t>Por algunos contenidos de l</w:t>
      </w:r>
      <w:r w:rsidR="00C55836" w:rsidRPr="00C31D43">
        <w:rPr>
          <w:rFonts w:ascii="Arial" w:hAnsi="Arial" w:cs="Arial"/>
          <w:sz w:val="24"/>
          <w:szCs w:val="24"/>
          <w:lang w:val="es-MX"/>
        </w:rPr>
        <w:t xml:space="preserve">a Ley de </w:t>
      </w:r>
      <w:r w:rsidR="00BE2DE2">
        <w:rPr>
          <w:rFonts w:ascii="Arial" w:hAnsi="Arial" w:cs="Arial"/>
          <w:sz w:val="24"/>
          <w:szCs w:val="24"/>
          <w:lang w:val="es-MX"/>
        </w:rPr>
        <w:t>CTI</w:t>
      </w:r>
      <w:r w:rsidR="00C55836" w:rsidRPr="00C31D43">
        <w:rPr>
          <w:rFonts w:ascii="Arial" w:hAnsi="Arial" w:cs="Arial"/>
          <w:sz w:val="24"/>
          <w:szCs w:val="24"/>
          <w:lang w:val="es-MX"/>
        </w:rPr>
        <w:t xml:space="preserve"> </w:t>
      </w:r>
      <w:r w:rsidRPr="00C31D43">
        <w:rPr>
          <w:rFonts w:ascii="Arial" w:hAnsi="Arial" w:cs="Arial"/>
          <w:sz w:val="24"/>
          <w:szCs w:val="24"/>
          <w:lang w:val="es-MX"/>
        </w:rPr>
        <w:t xml:space="preserve">pareciera que se le hubiera querido dotar en ciertos artículos de </w:t>
      </w:r>
      <w:r w:rsidR="00C55836" w:rsidRPr="00C31D43">
        <w:rPr>
          <w:rFonts w:ascii="Arial" w:hAnsi="Arial" w:cs="Arial"/>
          <w:sz w:val="24"/>
          <w:szCs w:val="24"/>
          <w:lang w:val="es-MX"/>
        </w:rPr>
        <w:t xml:space="preserve">un perfil social.  </w:t>
      </w:r>
      <w:r w:rsidR="00A73715" w:rsidRPr="00C31D43">
        <w:rPr>
          <w:rFonts w:ascii="Arial" w:hAnsi="Arial" w:cs="Arial"/>
          <w:sz w:val="24"/>
          <w:szCs w:val="24"/>
          <w:lang w:val="es-MX"/>
        </w:rPr>
        <w:t xml:space="preserve">En </w:t>
      </w:r>
      <w:r w:rsidR="00A63471" w:rsidRPr="00C31D43">
        <w:rPr>
          <w:rFonts w:ascii="Arial" w:hAnsi="Arial" w:cs="Arial"/>
          <w:sz w:val="24"/>
          <w:szCs w:val="24"/>
          <w:lang w:val="es-MX"/>
        </w:rPr>
        <w:t xml:space="preserve">23 ocasiones </w:t>
      </w:r>
      <w:r w:rsidR="00A73715" w:rsidRPr="00C31D43">
        <w:rPr>
          <w:rFonts w:ascii="Arial" w:hAnsi="Arial" w:cs="Arial"/>
          <w:sz w:val="24"/>
          <w:szCs w:val="24"/>
          <w:lang w:val="es-MX"/>
        </w:rPr>
        <w:t xml:space="preserve">encontramos </w:t>
      </w:r>
      <w:r w:rsidR="00A63471" w:rsidRPr="00C31D43">
        <w:rPr>
          <w:rFonts w:ascii="Arial" w:hAnsi="Arial" w:cs="Arial"/>
          <w:sz w:val="24"/>
          <w:szCs w:val="24"/>
          <w:lang w:val="es-MX"/>
        </w:rPr>
        <w:t>relacionado</w:t>
      </w:r>
      <w:r w:rsidR="00BE2DE2">
        <w:rPr>
          <w:rFonts w:ascii="Arial" w:hAnsi="Arial" w:cs="Arial"/>
          <w:sz w:val="24"/>
          <w:szCs w:val="24"/>
          <w:lang w:val="es-MX"/>
        </w:rPr>
        <w:t xml:space="preserve"> el término: </w:t>
      </w:r>
      <w:r w:rsidR="00A63471" w:rsidRPr="00C31D43">
        <w:rPr>
          <w:rFonts w:ascii="Arial" w:hAnsi="Arial" w:cs="Arial"/>
          <w:sz w:val="24"/>
          <w:szCs w:val="24"/>
          <w:lang w:val="es-MX"/>
        </w:rPr>
        <w:t>con los objetivos (</w:t>
      </w:r>
      <w:r w:rsidR="00785AC4" w:rsidRPr="00C31D43">
        <w:rPr>
          <w:rFonts w:ascii="Arial" w:hAnsi="Arial" w:cs="Arial"/>
          <w:sz w:val="24"/>
          <w:szCs w:val="24"/>
          <w:lang w:val="es-MX"/>
        </w:rPr>
        <w:t>Artículo 6º</w:t>
      </w:r>
      <w:r w:rsidR="00A73715" w:rsidRPr="00C31D43">
        <w:rPr>
          <w:rFonts w:ascii="Arial" w:hAnsi="Arial" w:cs="Arial"/>
          <w:sz w:val="24"/>
          <w:szCs w:val="24"/>
          <w:lang w:val="es-MX"/>
        </w:rPr>
        <w:t>:</w:t>
      </w:r>
      <w:r w:rsidR="00785AC4" w:rsidRPr="00C31D43">
        <w:rPr>
          <w:rFonts w:ascii="Arial" w:hAnsi="Arial" w:cs="Arial"/>
          <w:sz w:val="24"/>
          <w:szCs w:val="24"/>
          <w:lang w:val="es-MX"/>
        </w:rPr>
        <w:t xml:space="preserve"> </w:t>
      </w:r>
      <w:r w:rsidR="00A63471" w:rsidRPr="00C31D43">
        <w:rPr>
          <w:rFonts w:ascii="Arial" w:hAnsi="Arial" w:cs="Arial"/>
          <w:sz w:val="24"/>
          <w:szCs w:val="24"/>
          <w:lang w:val="es-MX"/>
        </w:rPr>
        <w:t xml:space="preserve">eje transversal a la política económica y social,  el propósito de </w:t>
      </w:r>
      <w:r w:rsidR="00A63471" w:rsidRPr="00C31D43">
        <w:rPr>
          <w:rFonts w:ascii="Arial" w:hAnsi="Arial" w:cs="Arial"/>
          <w:sz w:val="24"/>
          <w:szCs w:val="24"/>
          <w:lang w:eastAsia="es-ES"/>
        </w:rPr>
        <w:t>desarrollar los sectores productivo, económico, social y ambiental</w:t>
      </w:r>
      <w:r w:rsidR="00785AC4" w:rsidRPr="00C31D43">
        <w:rPr>
          <w:rFonts w:ascii="Arial" w:hAnsi="Arial" w:cs="Arial"/>
          <w:sz w:val="24"/>
          <w:szCs w:val="24"/>
          <w:lang w:eastAsia="es-ES"/>
        </w:rPr>
        <w:t>; formación de ciudadanos que influyan constructivamente en el desarrollo económico, cultural y social; que haya una apropiación social de la CT</w:t>
      </w:r>
      <w:r w:rsidR="00515E78" w:rsidRPr="00C31D43">
        <w:rPr>
          <w:rFonts w:ascii="Arial" w:hAnsi="Arial" w:cs="Arial"/>
          <w:sz w:val="24"/>
          <w:szCs w:val="24"/>
          <w:lang w:eastAsia="es-ES"/>
        </w:rPr>
        <w:t>&amp;I</w:t>
      </w:r>
      <w:r w:rsidR="00785AC4" w:rsidRPr="00C31D43">
        <w:rPr>
          <w:rFonts w:ascii="Arial" w:hAnsi="Arial" w:cs="Arial"/>
          <w:sz w:val="24"/>
          <w:szCs w:val="24"/>
          <w:lang w:eastAsia="es-ES"/>
        </w:rPr>
        <w:t xml:space="preserve">).  También con la participación que deben tener los sectores sociales en la formulación de políticas en </w:t>
      </w:r>
      <w:r w:rsidR="00BE2DE2">
        <w:rPr>
          <w:rFonts w:ascii="Arial" w:hAnsi="Arial" w:cs="Arial"/>
          <w:sz w:val="24"/>
          <w:szCs w:val="24"/>
          <w:lang w:eastAsia="es-ES"/>
        </w:rPr>
        <w:t>CTI</w:t>
      </w:r>
      <w:r w:rsidR="00785AC4" w:rsidRPr="00C31D43">
        <w:rPr>
          <w:rFonts w:ascii="Arial" w:hAnsi="Arial" w:cs="Arial"/>
          <w:sz w:val="24"/>
          <w:szCs w:val="24"/>
          <w:lang w:eastAsia="es-ES"/>
        </w:rPr>
        <w:t xml:space="preserve"> (Art. 4º) y con la relación de estos con los desarrollos </w:t>
      </w:r>
      <w:r w:rsidR="00BE2DE2">
        <w:rPr>
          <w:rFonts w:ascii="Arial" w:hAnsi="Arial" w:cs="Arial"/>
          <w:sz w:val="24"/>
          <w:szCs w:val="24"/>
          <w:lang w:eastAsia="es-ES"/>
        </w:rPr>
        <w:t>CTI</w:t>
      </w:r>
      <w:r w:rsidR="00515E78" w:rsidRPr="00C31D43">
        <w:rPr>
          <w:rFonts w:ascii="Arial" w:hAnsi="Arial" w:cs="Arial"/>
          <w:sz w:val="24"/>
          <w:szCs w:val="24"/>
          <w:lang w:eastAsia="es-ES"/>
        </w:rPr>
        <w:t xml:space="preserve"> o la formación de “recurso humano” </w:t>
      </w:r>
      <w:r w:rsidR="00785AC4" w:rsidRPr="00C31D43">
        <w:rPr>
          <w:rFonts w:ascii="Arial" w:hAnsi="Arial" w:cs="Arial"/>
          <w:sz w:val="24"/>
          <w:szCs w:val="24"/>
          <w:lang w:eastAsia="es-ES"/>
        </w:rPr>
        <w:t xml:space="preserve"> </w:t>
      </w:r>
      <w:r w:rsidR="00515E78" w:rsidRPr="00C31D43">
        <w:rPr>
          <w:rFonts w:ascii="Arial" w:hAnsi="Arial" w:cs="Arial"/>
          <w:sz w:val="24"/>
          <w:szCs w:val="24"/>
          <w:lang w:eastAsia="es-ES"/>
        </w:rPr>
        <w:t xml:space="preserve">para la transformación y el desarrollo social, medio ambiental y económico del </w:t>
      </w:r>
      <w:r w:rsidR="00515E78" w:rsidRPr="00C31D43">
        <w:rPr>
          <w:rFonts w:ascii="Arial" w:hAnsi="Arial" w:cs="Arial"/>
          <w:sz w:val="24"/>
          <w:szCs w:val="24"/>
          <w:lang w:eastAsia="es-ES"/>
        </w:rPr>
        <w:lastRenderedPageBreak/>
        <w:t>país; evaluar el impacto social y económico del PND</w:t>
      </w:r>
      <w:r w:rsidR="00173588" w:rsidRPr="00C31D43">
        <w:rPr>
          <w:rFonts w:ascii="Arial" w:hAnsi="Arial" w:cs="Arial"/>
          <w:sz w:val="24"/>
          <w:szCs w:val="24"/>
          <w:lang w:eastAsia="es-ES"/>
        </w:rPr>
        <w:t xml:space="preserve"> (</w:t>
      </w:r>
      <w:r w:rsidR="009C6D58">
        <w:rPr>
          <w:rFonts w:ascii="Arial" w:hAnsi="Arial" w:cs="Arial"/>
          <w:sz w:val="24"/>
          <w:szCs w:val="24"/>
          <w:lang w:eastAsia="es-ES"/>
        </w:rPr>
        <w:t xml:space="preserve">extraña </w:t>
      </w:r>
      <w:r w:rsidR="00173588" w:rsidRPr="00C31D43">
        <w:rPr>
          <w:rFonts w:ascii="Arial" w:hAnsi="Arial" w:cs="Arial"/>
          <w:sz w:val="24"/>
          <w:szCs w:val="24"/>
          <w:lang w:eastAsia="es-ES"/>
        </w:rPr>
        <w:t>función de Colciencias</w:t>
      </w:r>
      <w:r w:rsidR="00474CE4" w:rsidRPr="00C31D43">
        <w:rPr>
          <w:rFonts w:ascii="Arial" w:hAnsi="Arial" w:cs="Arial"/>
          <w:sz w:val="24"/>
          <w:szCs w:val="24"/>
          <w:lang w:eastAsia="es-ES"/>
        </w:rPr>
        <w:t xml:space="preserve"> que le otorga el Art. 7º</w:t>
      </w:r>
      <w:r w:rsidR="00173588" w:rsidRPr="00C31D43">
        <w:rPr>
          <w:rFonts w:ascii="Arial" w:hAnsi="Arial" w:cs="Arial"/>
          <w:sz w:val="24"/>
          <w:szCs w:val="24"/>
          <w:lang w:eastAsia="es-ES"/>
        </w:rPr>
        <w:t>)</w:t>
      </w:r>
      <w:r w:rsidR="00515E78" w:rsidRPr="00C31D43">
        <w:rPr>
          <w:rFonts w:ascii="Arial" w:hAnsi="Arial" w:cs="Arial"/>
          <w:sz w:val="24"/>
          <w:szCs w:val="24"/>
          <w:lang w:eastAsia="es-ES"/>
        </w:rPr>
        <w:t xml:space="preserve">; promover estímulos e incentivos sociales y económicos para aumentar en forma significativa la inversión en </w:t>
      </w:r>
      <w:r w:rsidR="00BE2DE2">
        <w:rPr>
          <w:rFonts w:ascii="Arial" w:hAnsi="Arial" w:cs="Arial"/>
          <w:sz w:val="24"/>
          <w:szCs w:val="24"/>
          <w:lang w:eastAsia="es-ES"/>
        </w:rPr>
        <w:t xml:space="preserve">CTI </w:t>
      </w:r>
      <w:r w:rsidR="00785AC4" w:rsidRPr="00C31D43">
        <w:rPr>
          <w:rFonts w:ascii="Arial" w:hAnsi="Arial" w:cs="Arial"/>
          <w:sz w:val="24"/>
          <w:szCs w:val="24"/>
          <w:lang w:eastAsia="es-ES"/>
        </w:rPr>
        <w:t>(Art. 7º)</w:t>
      </w:r>
      <w:r w:rsidR="00515E78" w:rsidRPr="00C31D43">
        <w:rPr>
          <w:rFonts w:ascii="Arial" w:hAnsi="Arial" w:cs="Arial"/>
          <w:sz w:val="24"/>
          <w:szCs w:val="24"/>
          <w:lang w:eastAsia="es-ES"/>
        </w:rPr>
        <w:t>. Promover la inversión públ</w:t>
      </w:r>
      <w:r w:rsidR="00173588" w:rsidRPr="00C31D43">
        <w:rPr>
          <w:rFonts w:ascii="Arial" w:hAnsi="Arial" w:cs="Arial"/>
          <w:sz w:val="24"/>
          <w:szCs w:val="24"/>
          <w:lang w:eastAsia="es-ES"/>
        </w:rPr>
        <w:t>i</w:t>
      </w:r>
      <w:r w:rsidR="00515E78" w:rsidRPr="00C31D43">
        <w:rPr>
          <w:rFonts w:ascii="Arial" w:hAnsi="Arial" w:cs="Arial"/>
          <w:sz w:val="24"/>
          <w:szCs w:val="24"/>
          <w:lang w:eastAsia="es-ES"/>
        </w:rPr>
        <w:t xml:space="preserve">ca y privada en </w:t>
      </w:r>
      <w:r w:rsidR="00197878">
        <w:rPr>
          <w:rFonts w:ascii="Arial" w:hAnsi="Arial" w:cs="Arial"/>
          <w:sz w:val="24"/>
          <w:szCs w:val="24"/>
          <w:lang w:eastAsia="es-ES"/>
        </w:rPr>
        <w:t>CTI</w:t>
      </w:r>
      <w:r w:rsidR="00515E78" w:rsidRPr="00C31D43">
        <w:rPr>
          <w:rFonts w:ascii="Arial" w:hAnsi="Arial" w:cs="Arial"/>
          <w:sz w:val="24"/>
          <w:szCs w:val="24"/>
          <w:lang w:eastAsia="es-ES"/>
        </w:rPr>
        <w:t xml:space="preserve"> como instrumentos de la dinámica del desarrollo económico, social y ambiental (Art. 17).</w:t>
      </w:r>
    </w:p>
    <w:p w:rsidR="00785AC4" w:rsidRPr="00C31D43" w:rsidRDefault="00785AC4" w:rsidP="00C31D43">
      <w:pPr>
        <w:autoSpaceDE w:val="0"/>
        <w:autoSpaceDN w:val="0"/>
        <w:adjustRightInd w:val="0"/>
        <w:spacing w:after="0" w:line="360" w:lineRule="auto"/>
        <w:jc w:val="both"/>
        <w:rPr>
          <w:rFonts w:ascii="Arial" w:hAnsi="Arial" w:cs="Arial"/>
          <w:sz w:val="24"/>
          <w:szCs w:val="24"/>
          <w:lang w:eastAsia="es-ES"/>
        </w:rPr>
      </w:pPr>
    </w:p>
    <w:p w:rsidR="00B143F8" w:rsidRPr="00C31D43" w:rsidRDefault="002C29A3" w:rsidP="00C31D43">
      <w:pPr>
        <w:autoSpaceDE w:val="0"/>
        <w:autoSpaceDN w:val="0"/>
        <w:adjustRightInd w:val="0"/>
        <w:spacing w:after="0" w:line="360" w:lineRule="auto"/>
        <w:jc w:val="both"/>
        <w:rPr>
          <w:rFonts w:ascii="Arial" w:hAnsi="Arial" w:cs="Arial"/>
          <w:sz w:val="24"/>
          <w:szCs w:val="24"/>
          <w:lang w:eastAsia="es-ES"/>
        </w:rPr>
      </w:pPr>
      <w:r w:rsidRPr="00C31D43">
        <w:rPr>
          <w:rFonts w:ascii="Arial" w:hAnsi="Arial" w:cs="Arial"/>
          <w:sz w:val="24"/>
          <w:szCs w:val="24"/>
          <w:lang w:eastAsia="es-ES"/>
        </w:rPr>
        <w:t>Propósitos loables s</w:t>
      </w:r>
      <w:r w:rsidR="00A81231" w:rsidRPr="00C31D43">
        <w:rPr>
          <w:rFonts w:ascii="Arial" w:hAnsi="Arial" w:cs="Arial"/>
          <w:sz w:val="24"/>
          <w:szCs w:val="24"/>
          <w:lang w:eastAsia="es-ES"/>
        </w:rPr>
        <w:t xml:space="preserve">in </w:t>
      </w:r>
      <w:r w:rsidRPr="00C31D43">
        <w:rPr>
          <w:rFonts w:ascii="Arial" w:hAnsi="Arial" w:cs="Arial"/>
          <w:sz w:val="24"/>
          <w:szCs w:val="24"/>
          <w:lang w:eastAsia="es-ES"/>
        </w:rPr>
        <w:t>duda</w:t>
      </w:r>
      <w:r w:rsidR="00A81231" w:rsidRPr="00C31D43">
        <w:rPr>
          <w:rFonts w:ascii="Arial" w:hAnsi="Arial" w:cs="Arial"/>
          <w:sz w:val="24"/>
          <w:szCs w:val="24"/>
          <w:lang w:eastAsia="es-ES"/>
        </w:rPr>
        <w:t xml:space="preserve">, para </w:t>
      </w:r>
      <w:r w:rsidRPr="00C31D43">
        <w:rPr>
          <w:rFonts w:ascii="Arial" w:hAnsi="Arial" w:cs="Arial"/>
          <w:sz w:val="24"/>
          <w:szCs w:val="24"/>
          <w:lang w:eastAsia="es-ES"/>
        </w:rPr>
        <w:t xml:space="preserve">cuyo </w:t>
      </w:r>
      <w:r w:rsidR="00A81231" w:rsidRPr="00C31D43">
        <w:rPr>
          <w:rFonts w:ascii="Arial" w:hAnsi="Arial" w:cs="Arial"/>
          <w:sz w:val="24"/>
          <w:szCs w:val="24"/>
          <w:lang w:eastAsia="es-ES"/>
        </w:rPr>
        <w:t>cumplimiento se requ</w:t>
      </w:r>
      <w:r w:rsidRPr="00C31D43">
        <w:rPr>
          <w:rFonts w:ascii="Arial" w:hAnsi="Arial" w:cs="Arial"/>
          <w:sz w:val="24"/>
          <w:szCs w:val="24"/>
          <w:lang w:eastAsia="es-ES"/>
        </w:rPr>
        <w:t xml:space="preserve">eriría de </w:t>
      </w:r>
      <w:r w:rsidR="00A81231" w:rsidRPr="00C31D43">
        <w:rPr>
          <w:rFonts w:ascii="Arial" w:hAnsi="Arial" w:cs="Arial"/>
          <w:sz w:val="24"/>
          <w:szCs w:val="24"/>
          <w:lang w:eastAsia="es-ES"/>
        </w:rPr>
        <w:t xml:space="preserve">una fuerte acción de investigación sobre sus dinámicas  y factores existentes </w:t>
      </w:r>
      <w:r w:rsidR="00F279A7" w:rsidRPr="00C31D43">
        <w:rPr>
          <w:rFonts w:ascii="Arial" w:hAnsi="Arial" w:cs="Arial"/>
          <w:sz w:val="24"/>
          <w:szCs w:val="24"/>
          <w:lang w:eastAsia="es-ES"/>
        </w:rPr>
        <w:t>en</w:t>
      </w:r>
      <w:r w:rsidR="00A81231" w:rsidRPr="00C31D43">
        <w:rPr>
          <w:rFonts w:ascii="Arial" w:hAnsi="Arial" w:cs="Arial"/>
          <w:sz w:val="24"/>
          <w:szCs w:val="24"/>
          <w:lang w:eastAsia="es-ES"/>
        </w:rPr>
        <w:t xml:space="preserve"> </w:t>
      </w:r>
      <w:r w:rsidRPr="00C31D43">
        <w:rPr>
          <w:rFonts w:ascii="Arial" w:hAnsi="Arial" w:cs="Arial"/>
          <w:sz w:val="24"/>
          <w:szCs w:val="24"/>
          <w:lang w:eastAsia="es-ES"/>
        </w:rPr>
        <w:t>pro</w:t>
      </w:r>
      <w:r w:rsidR="00A81231" w:rsidRPr="00C31D43">
        <w:rPr>
          <w:rFonts w:ascii="Arial" w:hAnsi="Arial" w:cs="Arial"/>
          <w:sz w:val="24"/>
          <w:szCs w:val="24"/>
          <w:lang w:eastAsia="es-ES"/>
        </w:rPr>
        <w:t xml:space="preserve"> o en contra, </w:t>
      </w:r>
      <w:r w:rsidRPr="00C31D43">
        <w:rPr>
          <w:rFonts w:ascii="Arial" w:hAnsi="Arial" w:cs="Arial"/>
          <w:sz w:val="24"/>
          <w:szCs w:val="24"/>
          <w:lang w:eastAsia="es-ES"/>
        </w:rPr>
        <w:t xml:space="preserve">las </w:t>
      </w:r>
      <w:r w:rsidR="00A81231" w:rsidRPr="00C31D43">
        <w:rPr>
          <w:rFonts w:ascii="Arial" w:hAnsi="Arial" w:cs="Arial"/>
          <w:sz w:val="24"/>
          <w:szCs w:val="24"/>
          <w:lang w:eastAsia="es-ES"/>
        </w:rPr>
        <w:t xml:space="preserve">características de la sociedad colombiana y sus problemáticas multidimensionales, </w:t>
      </w:r>
      <w:r w:rsidRPr="00C31D43">
        <w:rPr>
          <w:rFonts w:ascii="Arial" w:hAnsi="Arial" w:cs="Arial"/>
          <w:sz w:val="24"/>
          <w:szCs w:val="24"/>
          <w:lang w:eastAsia="es-ES"/>
        </w:rPr>
        <w:t xml:space="preserve">tareas que sería </w:t>
      </w:r>
      <w:r w:rsidR="00A81231" w:rsidRPr="00C31D43">
        <w:rPr>
          <w:rFonts w:ascii="Arial" w:hAnsi="Arial" w:cs="Arial"/>
          <w:sz w:val="24"/>
          <w:szCs w:val="24"/>
          <w:lang w:eastAsia="es-ES"/>
        </w:rPr>
        <w:t xml:space="preserve">posible llevar a cabo mediante la investigación en ciencias sociales.  Y es aquí donde la concepción de la Ley se queda corta.  Como se señaló al principio de este texto, el énfasis está dado sobre el logro de aumentar la competitividad a través de la </w:t>
      </w:r>
      <w:r w:rsidR="00DB5BE9">
        <w:rPr>
          <w:rFonts w:ascii="Arial" w:hAnsi="Arial" w:cs="Arial"/>
          <w:sz w:val="24"/>
          <w:szCs w:val="24"/>
          <w:lang w:eastAsia="es-ES"/>
        </w:rPr>
        <w:t>CTI</w:t>
      </w:r>
      <w:r w:rsidR="00A81231" w:rsidRPr="00C31D43">
        <w:rPr>
          <w:rFonts w:ascii="Arial" w:hAnsi="Arial" w:cs="Arial"/>
          <w:sz w:val="24"/>
          <w:szCs w:val="24"/>
          <w:lang w:eastAsia="es-ES"/>
        </w:rPr>
        <w:t xml:space="preserve">, un fin en sí mismo eminentemente económico –aparte de si es correcto plantearlo de esa manera o no.   Pero las ciencias sociales </w:t>
      </w:r>
      <w:r w:rsidR="00DB5BE9">
        <w:rPr>
          <w:rFonts w:ascii="Arial" w:hAnsi="Arial" w:cs="Arial"/>
          <w:sz w:val="24"/>
          <w:szCs w:val="24"/>
          <w:lang w:eastAsia="es-ES"/>
        </w:rPr>
        <w:t xml:space="preserve">como tales </w:t>
      </w:r>
      <w:r w:rsidR="00A81231" w:rsidRPr="00C31D43">
        <w:rPr>
          <w:rFonts w:ascii="Arial" w:hAnsi="Arial" w:cs="Arial"/>
          <w:sz w:val="24"/>
          <w:szCs w:val="24"/>
          <w:lang w:eastAsia="es-ES"/>
        </w:rPr>
        <w:t>son tenidas en cuenta en tan solo dos oportunidades en el texto: la ya mencionada del Art. 6º (</w:t>
      </w:r>
      <w:r w:rsidR="008540AC" w:rsidRPr="00C31D43">
        <w:rPr>
          <w:rFonts w:ascii="Arial" w:hAnsi="Arial" w:cs="Arial"/>
          <w:sz w:val="24"/>
          <w:szCs w:val="24"/>
          <w:lang w:eastAsia="es-ES"/>
        </w:rPr>
        <w:t xml:space="preserve">objetivo de impulsar áreas de conocimiento estratégicas en las ciencias básicas, sociales y humanas, </w:t>
      </w:r>
      <w:r w:rsidRPr="00C31D43">
        <w:rPr>
          <w:rFonts w:ascii="Arial" w:hAnsi="Arial" w:cs="Arial"/>
          <w:sz w:val="24"/>
          <w:szCs w:val="24"/>
          <w:lang w:eastAsia="es-ES"/>
        </w:rPr>
        <w:t xml:space="preserve">sujeto por demás, a </w:t>
      </w:r>
      <w:r w:rsidR="008540AC" w:rsidRPr="00C31D43">
        <w:rPr>
          <w:rFonts w:ascii="Arial" w:hAnsi="Arial" w:cs="Arial"/>
          <w:sz w:val="24"/>
          <w:szCs w:val="24"/>
          <w:lang w:eastAsia="es-ES"/>
        </w:rPr>
        <w:t xml:space="preserve">las prioridades definidas en </w:t>
      </w:r>
      <w:r w:rsidR="00A81231" w:rsidRPr="00C31D43">
        <w:rPr>
          <w:rFonts w:ascii="Arial" w:hAnsi="Arial" w:cs="Arial"/>
          <w:sz w:val="24"/>
          <w:szCs w:val="24"/>
          <w:lang w:eastAsia="es-ES"/>
        </w:rPr>
        <w:t>el PND, que difícilmente suele decir algo</w:t>
      </w:r>
      <w:r w:rsidR="008540AC" w:rsidRPr="00C31D43">
        <w:rPr>
          <w:rFonts w:ascii="Arial" w:hAnsi="Arial" w:cs="Arial"/>
          <w:sz w:val="24"/>
          <w:szCs w:val="24"/>
          <w:lang w:eastAsia="es-ES"/>
        </w:rPr>
        <w:t xml:space="preserve"> en ese sentido</w:t>
      </w:r>
      <w:r w:rsidR="00A81231" w:rsidRPr="00C31D43">
        <w:rPr>
          <w:rFonts w:ascii="Arial" w:hAnsi="Arial" w:cs="Arial"/>
          <w:sz w:val="24"/>
          <w:szCs w:val="24"/>
          <w:lang w:eastAsia="es-ES"/>
        </w:rPr>
        <w:t>)  y en el Art. 34 (curioso: la numeración comienza ordinal y termina cardinal)</w:t>
      </w:r>
      <w:r w:rsidR="00201D55" w:rsidRPr="00C31D43">
        <w:rPr>
          <w:rFonts w:ascii="Arial" w:hAnsi="Arial" w:cs="Arial"/>
          <w:sz w:val="24"/>
          <w:szCs w:val="24"/>
          <w:lang w:eastAsia="es-ES"/>
        </w:rPr>
        <w:t xml:space="preserve"> que persigue extender la </w:t>
      </w:r>
      <w:r w:rsidR="00201D55" w:rsidRPr="00C31D43">
        <w:rPr>
          <w:rFonts w:ascii="Arial" w:hAnsi="Arial" w:cs="Arial"/>
          <w:i/>
          <w:iCs/>
          <w:sz w:val="24"/>
          <w:szCs w:val="24"/>
          <w:lang w:eastAsia="es-ES"/>
        </w:rPr>
        <w:t xml:space="preserve">Ciencia, Tecnología e Innovación hacia el ámbito Social </w:t>
      </w:r>
      <w:r w:rsidR="00201D55" w:rsidRPr="00C31D43">
        <w:rPr>
          <w:rFonts w:ascii="Arial" w:hAnsi="Arial" w:cs="Arial"/>
          <w:sz w:val="24"/>
          <w:szCs w:val="24"/>
          <w:lang w:eastAsia="es-ES"/>
        </w:rPr>
        <w:t xml:space="preserve">e indica que  “las ciencias sociales serán objeto específico de la investigación científica y recibirán apoyo directo para su realización.”, como una declaración </w:t>
      </w:r>
      <w:r w:rsidR="00712F10">
        <w:rPr>
          <w:rFonts w:ascii="Arial" w:hAnsi="Arial" w:cs="Arial"/>
          <w:sz w:val="24"/>
          <w:szCs w:val="24"/>
          <w:lang w:eastAsia="es-ES"/>
        </w:rPr>
        <w:t>para</w:t>
      </w:r>
      <w:r w:rsidR="008540AC" w:rsidRPr="00C31D43">
        <w:rPr>
          <w:rFonts w:ascii="Arial" w:hAnsi="Arial" w:cs="Arial"/>
          <w:sz w:val="24"/>
          <w:szCs w:val="24"/>
          <w:lang w:eastAsia="es-ES"/>
        </w:rPr>
        <w:t xml:space="preserve"> salva</w:t>
      </w:r>
      <w:r w:rsidR="00712F10">
        <w:rPr>
          <w:rFonts w:ascii="Arial" w:hAnsi="Arial" w:cs="Arial"/>
          <w:sz w:val="24"/>
          <w:szCs w:val="24"/>
          <w:lang w:eastAsia="es-ES"/>
        </w:rPr>
        <w:t>r</w:t>
      </w:r>
      <w:r w:rsidR="008540AC" w:rsidRPr="00C31D43">
        <w:rPr>
          <w:rFonts w:ascii="Arial" w:hAnsi="Arial" w:cs="Arial"/>
          <w:sz w:val="24"/>
          <w:szCs w:val="24"/>
          <w:lang w:eastAsia="es-ES"/>
        </w:rPr>
        <w:t xml:space="preserve"> el honor</w:t>
      </w:r>
      <w:r w:rsidR="007C487C" w:rsidRPr="00C31D43">
        <w:rPr>
          <w:rStyle w:val="Refdenotaalpie"/>
          <w:rFonts w:ascii="Arial" w:hAnsi="Arial" w:cs="Arial"/>
          <w:sz w:val="24"/>
          <w:szCs w:val="24"/>
          <w:lang w:eastAsia="es-ES"/>
        </w:rPr>
        <w:footnoteReference w:id="5"/>
      </w:r>
      <w:r w:rsidR="00201D55" w:rsidRPr="00C31D43">
        <w:rPr>
          <w:rFonts w:ascii="Arial" w:hAnsi="Arial" w:cs="Arial"/>
          <w:sz w:val="24"/>
          <w:szCs w:val="24"/>
          <w:lang w:eastAsia="es-ES"/>
        </w:rPr>
        <w:t xml:space="preserve">. </w:t>
      </w:r>
    </w:p>
    <w:p w:rsidR="00105C98" w:rsidRPr="00C31D43" w:rsidRDefault="00105C98" w:rsidP="00C31D43">
      <w:pPr>
        <w:autoSpaceDE w:val="0"/>
        <w:autoSpaceDN w:val="0"/>
        <w:adjustRightInd w:val="0"/>
        <w:spacing w:after="0" w:line="360" w:lineRule="auto"/>
        <w:jc w:val="both"/>
        <w:rPr>
          <w:rFonts w:ascii="Arial" w:hAnsi="Arial" w:cs="Arial"/>
          <w:sz w:val="24"/>
          <w:szCs w:val="24"/>
          <w:lang w:eastAsia="es-ES"/>
        </w:rPr>
      </w:pPr>
    </w:p>
    <w:p w:rsidR="002B6E0E" w:rsidRPr="00C31D43" w:rsidRDefault="002B6E0E" w:rsidP="00C31D43">
      <w:pPr>
        <w:spacing w:line="360" w:lineRule="auto"/>
        <w:jc w:val="both"/>
        <w:rPr>
          <w:rFonts w:ascii="Arial" w:hAnsi="Arial" w:cs="Arial"/>
          <w:sz w:val="24"/>
          <w:szCs w:val="24"/>
        </w:rPr>
      </w:pPr>
      <w:r w:rsidRPr="00C31D43">
        <w:rPr>
          <w:rFonts w:ascii="Arial" w:hAnsi="Arial" w:cs="Arial"/>
          <w:sz w:val="24"/>
          <w:szCs w:val="24"/>
          <w:lang w:eastAsia="es-ES"/>
        </w:rPr>
        <w:t xml:space="preserve">Como he creído exponerlo a lo largo de estas páginas, </w:t>
      </w:r>
      <w:r w:rsidR="00FB1B6F" w:rsidRPr="00C31D43">
        <w:rPr>
          <w:rFonts w:ascii="Arial" w:hAnsi="Arial" w:cs="Arial"/>
          <w:sz w:val="24"/>
          <w:szCs w:val="24"/>
          <w:lang w:eastAsia="es-ES"/>
        </w:rPr>
        <w:t>l</w:t>
      </w:r>
      <w:r w:rsidRPr="00C31D43">
        <w:rPr>
          <w:rFonts w:ascii="Arial" w:hAnsi="Arial" w:cs="Arial"/>
          <w:sz w:val="24"/>
          <w:szCs w:val="24"/>
        </w:rPr>
        <w:t xml:space="preserve">a ciencia y técnica sin contexto social </w:t>
      </w:r>
      <w:r w:rsidR="00FB1B6F" w:rsidRPr="00C31D43">
        <w:rPr>
          <w:rFonts w:ascii="Arial" w:hAnsi="Arial" w:cs="Arial"/>
          <w:sz w:val="24"/>
          <w:szCs w:val="24"/>
        </w:rPr>
        <w:t>se constituyen en espacios sin contenido</w:t>
      </w:r>
      <w:r w:rsidR="00BB2703">
        <w:rPr>
          <w:rFonts w:ascii="Arial" w:hAnsi="Arial" w:cs="Arial"/>
          <w:sz w:val="24"/>
          <w:szCs w:val="24"/>
        </w:rPr>
        <w:t>;</w:t>
      </w:r>
      <w:r w:rsidR="00FB1B6F" w:rsidRPr="00C31D43">
        <w:rPr>
          <w:rFonts w:ascii="Arial" w:hAnsi="Arial" w:cs="Arial"/>
          <w:sz w:val="24"/>
          <w:szCs w:val="24"/>
        </w:rPr>
        <w:t xml:space="preserve"> tendríamos ciencia y técnica, en línea con la producción de conocimiento y su aplicación</w:t>
      </w:r>
      <w:r w:rsidRPr="00C31D43">
        <w:rPr>
          <w:rFonts w:ascii="Arial" w:hAnsi="Arial" w:cs="Arial"/>
          <w:sz w:val="24"/>
          <w:szCs w:val="24"/>
        </w:rPr>
        <w:t xml:space="preserve"> para el crecimiento económico, pero </w:t>
      </w:r>
      <w:r w:rsidR="005316A0">
        <w:rPr>
          <w:rFonts w:ascii="Arial" w:hAnsi="Arial" w:cs="Arial"/>
          <w:sz w:val="24"/>
          <w:szCs w:val="24"/>
        </w:rPr>
        <w:t xml:space="preserve">ignora que </w:t>
      </w:r>
      <w:r w:rsidRPr="00C31D43">
        <w:rPr>
          <w:rFonts w:ascii="Arial" w:hAnsi="Arial" w:cs="Arial"/>
          <w:sz w:val="24"/>
          <w:szCs w:val="24"/>
        </w:rPr>
        <w:t xml:space="preserve">lo social tiene todo que ver con el </w:t>
      </w:r>
      <w:r w:rsidRPr="00FC1072">
        <w:rPr>
          <w:rFonts w:ascii="Arial" w:hAnsi="Arial" w:cs="Arial"/>
          <w:sz w:val="24"/>
          <w:szCs w:val="24"/>
        </w:rPr>
        <w:t>desarrollo</w:t>
      </w:r>
      <w:r w:rsidR="00FB1B6F" w:rsidRPr="00FC1072">
        <w:rPr>
          <w:rFonts w:ascii="Arial" w:hAnsi="Arial" w:cs="Arial"/>
          <w:sz w:val="24"/>
          <w:szCs w:val="24"/>
        </w:rPr>
        <w:t xml:space="preserve">.   Como suelen decir los </w:t>
      </w:r>
      <w:r w:rsidR="00DA28A3">
        <w:rPr>
          <w:rFonts w:ascii="Arial" w:hAnsi="Arial" w:cs="Arial"/>
          <w:sz w:val="24"/>
          <w:szCs w:val="24"/>
        </w:rPr>
        <w:t xml:space="preserve">filósofos y </w:t>
      </w:r>
      <w:r w:rsidR="00FB1B6F" w:rsidRPr="00FC1072">
        <w:rPr>
          <w:rFonts w:ascii="Arial" w:hAnsi="Arial" w:cs="Arial"/>
          <w:sz w:val="24"/>
          <w:szCs w:val="24"/>
        </w:rPr>
        <w:t>sociólogos de la ciencia e</w:t>
      </w:r>
      <w:r w:rsidRPr="00FC1072">
        <w:rPr>
          <w:rFonts w:ascii="Arial" w:hAnsi="Arial" w:cs="Arial"/>
          <w:sz w:val="24"/>
          <w:szCs w:val="24"/>
        </w:rPr>
        <w:t>l homo no es só</w:t>
      </w:r>
      <w:r w:rsidR="00FB1B6F" w:rsidRPr="00FC1072">
        <w:rPr>
          <w:rFonts w:ascii="Arial" w:hAnsi="Arial" w:cs="Arial"/>
          <w:sz w:val="24"/>
          <w:szCs w:val="24"/>
        </w:rPr>
        <w:t xml:space="preserve">lo </w:t>
      </w:r>
      <w:proofErr w:type="spellStart"/>
      <w:r w:rsidR="00FB1B6F" w:rsidRPr="00FC1072">
        <w:rPr>
          <w:rFonts w:ascii="Arial" w:hAnsi="Arial" w:cs="Arial"/>
          <w:sz w:val="24"/>
          <w:szCs w:val="24"/>
        </w:rPr>
        <w:t>faber</w:t>
      </w:r>
      <w:proofErr w:type="spellEnd"/>
      <w:r w:rsidR="00FB1B6F" w:rsidRPr="00FC1072">
        <w:rPr>
          <w:rFonts w:ascii="Arial" w:hAnsi="Arial" w:cs="Arial"/>
          <w:sz w:val="24"/>
          <w:szCs w:val="24"/>
        </w:rPr>
        <w:t xml:space="preserve"> también es sapiens, y la relación entre </w:t>
      </w:r>
      <w:r w:rsidRPr="00FC1072">
        <w:rPr>
          <w:rFonts w:ascii="Arial" w:hAnsi="Arial" w:cs="Arial"/>
          <w:sz w:val="24"/>
          <w:szCs w:val="24"/>
        </w:rPr>
        <w:t>conocimiento científico y contexto</w:t>
      </w:r>
      <w:r w:rsidRPr="00C31D43">
        <w:rPr>
          <w:rFonts w:ascii="Arial" w:hAnsi="Arial" w:cs="Arial"/>
          <w:sz w:val="24"/>
          <w:szCs w:val="24"/>
        </w:rPr>
        <w:t xml:space="preserve"> social </w:t>
      </w:r>
      <w:r w:rsidR="00FB1B6F" w:rsidRPr="00C31D43">
        <w:rPr>
          <w:rFonts w:ascii="Arial" w:hAnsi="Arial" w:cs="Arial"/>
          <w:sz w:val="24"/>
          <w:szCs w:val="24"/>
        </w:rPr>
        <w:t>no se puede soslayar ni puede quedar en la expresión formal</w:t>
      </w:r>
      <w:r w:rsidR="00DA28A3">
        <w:rPr>
          <w:rFonts w:ascii="Arial" w:hAnsi="Arial" w:cs="Arial"/>
          <w:sz w:val="24"/>
          <w:szCs w:val="24"/>
        </w:rPr>
        <w:t>,</w:t>
      </w:r>
      <w:r w:rsidR="00FB1B6F" w:rsidRPr="00C31D43">
        <w:rPr>
          <w:rFonts w:ascii="Arial" w:hAnsi="Arial" w:cs="Arial"/>
          <w:sz w:val="24"/>
          <w:szCs w:val="24"/>
        </w:rPr>
        <w:t xml:space="preserve"> </w:t>
      </w:r>
      <w:r w:rsidR="00FB1B6F" w:rsidRPr="00C31D43">
        <w:rPr>
          <w:rFonts w:ascii="Arial" w:hAnsi="Arial" w:cs="Arial"/>
          <w:sz w:val="24"/>
          <w:szCs w:val="24"/>
        </w:rPr>
        <w:lastRenderedPageBreak/>
        <w:t xml:space="preserve">y habría que agregar que la relación es de doble vía puesto que “lo social” </w:t>
      </w:r>
      <w:r w:rsidRPr="00C31D43">
        <w:rPr>
          <w:rFonts w:ascii="Arial" w:hAnsi="Arial" w:cs="Arial"/>
          <w:sz w:val="24"/>
          <w:szCs w:val="24"/>
        </w:rPr>
        <w:t xml:space="preserve">comporta factores aceleradores o </w:t>
      </w:r>
      <w:proofErr w:type="spellStart"/>
      <w:r w:rsidRPr="00C31D43">
        <w:rPr>
          <w:rFonts w:ascii="Arial" w:hAnsi="Arial" w:cs="Arial"/>
          <w:sz w:val="24"/>
          <w:szCs w:val="24"/>
        </w:rPr>
        <w:t>retractores</w:t>
      </w:r>
      <w:proofErr w:type="spellEnd"/>
      <w:r w:rsidR="005316A0">
        <w:rPr>
          <w:rFonts w:ascii="Arial" w:hAnsi="Arial" w:cs="Arial"/>
          <w:sz w:val="24"/>
          <w:szCs w:val="24"/>
        </w:rPr>
        <w:t xml:space="preserve"> de “lo científico”.</w:t>
      </w:r>
      <w:r w:rsidRPr="00C31D43">
        <w:rPr>
          <w:rFonts w:ascii="Arial" w:hAnsi="Arial" w:cs="Arial"/>
          <w:sz w:val="24"/>
          <w:szCs w:val="24"/>
        </w:rPr>
        <w:t xml:space="preserve"> </w:t>
      </w:r>
    </w:p>
    <w:p w:rsidR="00105C98" w:rsidRPr="00C31D43" w:rsidRDefault="002B6E0E" w:rsidP="00C31D43">
      <w:pPr>
        <w:spacing w:line="360" w:lineRule="auto"/>
        <w:jc w:val="both"/>
        <w:rPr>
          <w:rFonts w:ascii="Arial" w:hAnsi="Arial" w:cs="Arial"/>
          <w:sz w:val="24"/>
          <w:szCs w:val="24"/>
          <w:lang w:eastAsia="es-ES"/>
        </w:rPr>
      </w:pPr>
      <w:r w:rsidRPr="00C31D43">
        <w:rPr>
          <w:rFonts w:ascii="Arial" w:hAnsi="Arial" w:cs="Arial"/>
          <w:sz w:val="24"/>
          <w:szCs w:val="24"/>
        </w:rPr>
        <w:t>Los problemas para el desarrollo son técnicos, pero fundamentalmente sociales</w:t>
      </w:r>
      <w:r w:rsidR="00FB1B6F" w:rsidRPr="00C31D43">
        <w:rPr>
          <w:rFonts w:ascii="Arial" w:hAnsi="Arial" w:cs="Arial"/>
          <w:sz w:val="24"/>
          <w:szCs w:val="24"/>
        </w:rPr>
        <w:t xml:space="preserve">.  </w:t>
      </w:r>
      <w:r w:rsidRPr="00C31D43">
        <w:rPr>
          <w:rFonts w:ascii="Arial" w:hAnsi="Arial" w:cs="Arial"/>
          <w:sz w:val="24"/>
          <w:szCs w:val="24"/>
          <w:lang w:eastAsia="es-ES"/>
        </w:rPr>
        <w:t xml:space="preserve">Se requiere investigar </w:t>
      </w:r>
      <w:r w:rsidR="00FA7E40" w:rsidRPr="00C31D43">
        <w:rPr>
          <w:rFonts w:ascii="Arial" w:hAnsi="Arial" w:cs="Arial"/>
          <w:sz w:val="24"/>
          <w:szCs w:val="24"/>
          <w:lang w:eastAsia="es-ES"/>
        </w:rPr>
        <w:t xml:space="preserve">no solamente las bases materiales de la acumulación –lo que llamamos </w:t>
      </w:r>
      <w:r w:rsidR="00D252DB" w:rsidRPr="00C31D43">
        <w:rPr>
          <w:rFonts w:ascii="Arial" w:hAnsi="Arial" w:cs="Arial"/>
          <w:sz w:val="24"/>
          <w:szCs w:val="24"/>
          <w:lang w:eastAsia="es-ES"/>
        </w:rPr>
        <w:t xml:space="preserve">hoy en día </w:t>
      </w:r>
      <w:r w:rsidR="00FA7E40" w:rsidRPr="00C31D43">
        <w:rPr>
          <w:rFonts w:ascii="Arial" w:hAnsi="Arial" w:cs="Arial"/>
          <w:sz w:val="24"/>
          <w:szCs w:val="24"/>
          <w:lang w:eastAsia="es-ES"/>
        </w:rPr>
        <w:t>economía</w:t>
      </w:r>
      <w:r w:rsidR="00D252DB" w:rsidRPr="00C31D43">
        <w:rPr>
          <w:rFonts w:ascii="Arial" w:hAnsi="Arial" w:cs="Arial"/>
          <w:sz w:val="24"/>
          <w:szCs w:val="24"/>
          <w:lang w:eastAsia="es-ES"/>
        </w:rPr>
        <w:t xml:space="preserve"> (que realmente ya no lo es: </w:t>
      </w:r>
      <w:r w:rsidR="005316A0">
        <w:rPr>
          <w:rFonts w:ascii="Arial" w:hAnsi="Arial" w:cs="Arial"/>
          <w:sz w:val="24"/>
          <w:szCs w:val="24"/>
          <w:lang w:eastAsia="es-ES"/>
        </w:rPr>
        <w:t xml:space="preserve">hoy en día </w:t>
      </w:r>
      <w:r w:rsidR="00D252DB" w:rsidRPr="00C31D43">
        <w:rPr>
          <w:rFonts w:ascii="Arial" w:hAnsi="Arial" w:cs="Arial"/>
          <w:sz w:val="24"/>
          <w:szCs w:val="24"/>
          <w:lang w:eastAsia="es-ES"/>
        </w:rPr>
        <w:t>es pura ingeniería)</w:t>
      </w:r>
      <w:r w:rsidR="00FA7E40" w:rsidRPr="00C31D43">
        <w:rPr>
          <w:rFonts w:ascii="Arial" w:hAnsi="Arial" w:cs="Arial"/>
          <w:sz w:val="24"/>
          <w:szCs w:val="24"/>
          <w:lang w:eastAsia="es-ES"/>
        </w:rPr>
        <w:t xml:space="preserve">,  pero también </w:t>
      </w:r>
      <w:r w:rsidRPr="00C31D43">
        <w:rPr>
          <w:rFonts w:ascii="Arial" w:hAnsi="Arial" w:cs="Arial"/>
          <w:sz w:val="24"/>
          <w:szCs w:val="24"/>
          <w:lang w:eastAsia="es-ES"/>
        </w:rPr>
        <w:t>lo social, las configuraciones sociales, los componentes humanísticos, los componentes culturales</w:t>
      </w:r>
      <w:r w:rsidR="002E7E62" w:rsidRPr="00C31D43">
        <w:rPr>
          <w:rFonts w:ascii="Arial" w:hAnsi="Arial" w:cs="Arial"/>
          <w:sz w:val="24"/>
          <w:szCs w:val="24"/>
          <w:lang w:eastAsia="es-ES"/>
        </w:rPr>
        <w:t xml:space="preserve">, es decir, </w:t>
      </w:r>
      <w:r w:rsidRPr="00C31D43">
        <w:rPr>
          <w:rFonts w:ascii="Arial" w:hAnsi="Arial" w:cs="Arial"/>
          <w:sz w:val="24"/>
          <w:szCs w:val="24"/>
          <w:lang w:eastAsia="es-ES"/>
        </w:rPr>
        <w:t>los valores de la humanidad (</w:t>
      </w:r>
      <w:r w:rsidR="0090598B" w:rsidRPr="00C31D43">
        <w:rPr>
          <w:rFonts w:ascii="Arial" w:hAnsi="Arial" w:cs="Arial"/>
          <w:sz w:val="24"/>
          <w:szCs w:val="24"/>
          <w:lang w:eastAsia="es-ES"/>
        </w:rPr>
        <w:t xml:space="preserve">en sentido de </w:t>
      </w:r>
      <w:proofErr w:type="spellStart"/>
      <w:r w:rsidRPr="00C31D43">
        <w:rPr>
          <w:rFonts w:ascii="Arial" w:hAnsi="Arial" w:cs="Arial"/>
          <w:sz w:val="24"/>
          <w:szCs w:val="24"/>
          <w:lang w:eastAsia="es-ES"/>
        </w:rPr>
        <w:t>Habermas</w:t>
      </w:r>
      <w:proofErr w:type="spellEnd"/>
      <w:r w:rsidRPr="00C31D43">
        <w:rPr>
          <w:rFonts w:ascii="Arial" w:hAnsi="Arial" w:cs="Arial"/>
          <w:sz w:val="24"/>
          <w:szCs w:val="24"/>
          <w:lang w:eastAsia="es-ES"/>
        </w:rPr>
        <w:t xml:space="preserve">, </w:t>
      </w:r>
      <w:r w:rsidR="0090598B" w:rsidRPr="00C31D43">
        <w:rPr>
          <w:rFonts w:ascii="Arial" w:hAnsi="Arial" w:cs="Arial"/>
          <w:sz w:val="24"/>
          <w:szCs w:val="24"/>
          <w:lang w:eastAsia="es-ES"/>
        </w:rPr>
        <w:t xml:space="preserve">ver </w:t>
      </w:r>
      <w:proofErr w:type="spellStart"/>
      <w:r w:rsidR="0090598B" w:rsidRPr="00C31D43">
        <w:rPr>
          <w:rFonts w:ascii="Arial" w:hAnsi="Arial" w:cs="Arial"/>
          <w:sz w:val="24"/>
          <w:szCs w:val="24"/>
          <w:lang w:eastAsia="es-ES"/>
        </w:rPr>
        <w:t>Andreoli</w:t>
      </w:r>
      <w:proofErr w:type="spellEnd"/>
      <w:r w:rsidR="0090598B" w:rsidRPr="00C31D43">
        <w:rPr>
          <w:rFonts w:ascii="Arial" w:hAnsi="Arial" w:cs="Arial"/>
          <w:sz w:val="24"/>
          <w:szCs w:val="24"/>
          <w:lang w:eastAsia="es-ES"/>
        </w:rPr>
        <w:t>, 2003</w:t>
      </w:r>
      <w:r w:rsidRPr="00C31D43">
        <w:rPr>
          <w:rFonts w:ascii="Arial" w:hAnsi="Arial" w:cs="Arial"/>
          <w:sz w:val="24"/>
          <w:szCs w:val="24"/>
          <w:lang w:eastAsia="es-ES"/>
        </w:rPr>
        <w:t>)</w:t>
      </w:r>
      <w:r w:rsidR="001067BF" w:rsidRPr="00C31D43">
        <w:rPr>
          <w:rFonts w:ascii="Arial" w:hAnsi="Arial" w:cs="Arial"/>
          <w:sz w:val="24"/>
          <w:szCs w:val="24"/>
          <w:lang w:eastAsia="es-ES"/>
        </w:rPr>
        <w:t xml:space="preserve">. </w:t>
      </w:r>
    </w:p>
    <w:p w:rsidR="00D252DB" w:rsidRPr="00C31D43" w:rsidRDefault="00005F8A" w:rsidP="00C31D43">
      <w:pPr>
        <w:spacing w:line="360" w:lineRule="auto"/>
        <w:jc w:val="both"/>
        <w:rPr>
          <w:rFonts w:ascii="Arial" w:hAnsi="Arial" w:cs="Arial"/>
          <w:sz w:val="24"/>
          <w:szCs w:val="24"/>
        </w:rPr>
      </w:pPr>
      <w:r w:rsidRPr="00C31D43">
        <w:rPr>
          <w:rFonts w:ascii="Arial" w:hAnsi="Arial" w:cs="Arial"/>
          <w:sz w:val="24"/>
          <w:szCs w:val="24"/>
        </w:rPr>
        <w:t xml:space="preserve">Si bien </w:t>
      </w:r>
      <w:r w:rsidR="001067BF" w:rsidRPr="00C31D43">
        <w:rPr>
          <w:rFonts w:ascii="Arial" w:hAnsi="Arial" w:cs="Arial"/>
          <w:sz w:val="24"/>
          <w:szCs w:val="24"/>
        </w:rPr>
        <w:t xml:space="preserve">el capitalismo puede tomar </w:t>
      </w:r>
      <w:r w:rsidRPr="00C31D43">
        <w:rPr>
          <w:rFonts w:ascii="Arial" w:hAnsi="Arial" w:cs="Arial"/>
          <w:sz w:val="24"/>
          <w:szCs w:val="24"/>
        </w:rPr>
        <w:t>diferentes formas de configuración</w:t>
      </w:r>
      <w:r w:rsidR="001067BF" w:rsidRPr="00C31D43">
        <w:rPr>
          <w:rFonts w:ascii="Arial" w:hAnsi="Arial" w:cs="Arial"/>
          <w:sz w:val="24"/>
          <w:szCs w:val="24"/>
        </w:rPr>
        <w:t xml:space="preserve">, desde el de bienestar nórdico hasta  el neoliberal pleno del Chile de Pinochet, </w:t>
      </w:r>
      <w:r w:rsidRPr="00C31D43">
        <w:rPr>
          <w:rFonts w:ascii="Arial" w:hAnsi="Arial" w:cs="Arial"/>
          <w:sz w:val="24"/>
          <w:szCs w:val="24"/>
        </w:rPr>
        <w:t>las consecuencias de su accionar han llevado a una profunda degradación de las condiciones materiales y sociales de la vida</w:t>
      </w:r>
      <w:r w:rsidR="00160731">
        <w:rPr>
          <w:rFonts w:ascii="Arial" w:hAnsi="Arial" w:cs="Arial"/>
          <w:sz w:val="24"/>
          <w:szCs w:val="24"/>
        </w:rPr>
        <w:t>,</w:t>
      </w:r>
      <w:r w:rsidRPr="00C31D43">
        <w:rPr>
          <w:rFonts w:ascii="Arial" w:hAnsi="Arial" w:cs="Arial"/>
          <w:sz w:val="24"/>
          <w:szCs w:val="24"/>
        </w:rPr>
        <w:t xml:space="preserve"> planteando </w:t>
      </w:r>
      <w:r w:rsidR="001067BF" w:rsidRPr="00C31D43">
        <w:rPr>
          <w:rFonts w:ascii="Arial" w:hAnsi="Arial" w:cs="Arial"/>
          <w:sz w:val="24"/>
          <w:szCs w:val="24"/>
        </w:rPr>
        <w:t xml:space="preserve">serios riesgos hacia futuro en términos ambientales, sociales, políticos.  El desmonte del Estado bienestar delegó en la iniciativa privada </w:t>
      </w:r>
      <w:r w:rsidR="004A71B7" w:rsidRPr="00C31D43">
        <w:rPr>
          <w:rFonts w:ascii="Arial" w:hAnsi="Arial" w:cs="Arial"/>
          <w:sz w:val="24"/>
          <w:szCs w:val="24"/>
        </w:rPr>
        <w:t xml:space="preserve">neoliberal (léase egoísta, insolidaria) </w:t>
      </w:r>
      <w:r w:rsidR="001067BF" w:rsidRPr="00C31D43">
        <w:rPr>
          <w:rFonts w:ascii="Arial" w:hAnsi="Arial" w:cs="Arial"/>
          <w:sz w:val="24"/>
          <w:szCs w:val="24"/>
        </w:rPr>
        <w:t xml:space="preserve">el cumplimiento de sus funciones sociales </w:t>
      </w:r>
      <w:r w:rsidR="004A71B7" w:rsidRPr="00C31D43">
        <w:rPr>
          <w:rFonts w:ascii="Arial" w:hAnsi="Arial" w:cs="Arial"/>
          <w:sz w:val="24"/>
          <w:szCs w:val="24"/>
        </w:rPr>
        <w:t xml:space="preserve">esenciales </w:t>
      </w:r>
      <w:r w:rsidR="001067BF" w:rsidRPr="00C31D43">
        <w:rPr>
          <w:rFonts w:ascii="Arial" w:hAnsi="Arial" w:cs="Arial"/>
          <w:sz w:val="24"/>
          <w:szCs w:val="24"/>
        </w:rPr>
        <w:t>en lo que se conoce como Responsabilidad social –corporativa o de las organizaciones</w:t>
      </w:r>
      <w:r w:rsidR="004A71B7" w:rsidRPr="00C31D43">
        <w:rPr>
          <w:rFonts w:ascii="Arial" w:hAnsi="Arial" w:cs="Arial"/>
          <w:sz w:val="24"/>
          <w:szCs w:val="24"/>
        </w:rPr>
        <w:t xml:space="preserve"> (RSC)</w:t>
      </w:r>
      <w:r w:rsidR="001067BF" w:rsidRPr="00C31D43">
        <w:rPr>
          <w:rFonts w:ascii="Arial" w:hAnsi="Arial" w:cs="Arial"/>
          <w:sz w:val="24"/>
          <w:szCs w:val="24"/>
        </w:rPr>
        <w:t xml:space="preserve">.  En muchos casos </w:t>
      </w:r>
      <w:r w:rsidR="004A71B7" w:rsidRPr="00C31D43">
        <w:rPr>
          <w:rFonts w:ascii="Arial" w:hAnsi="Arial" w:cs="Arial"/>
          <w:sz w:val="24"/>
          <w:szCs w:val="24"/>
        </w:rPr>
        <w:t xml:space="preserve">el actuar </w:t>
      </w:r>
      <w:r w:rsidRPr="00C31D43">
        <w:rPr>
          <w:rFonts w:ascii="Arial" w:hAnsi="Arial" w:cs="Arial"/>
          <w:sz w:val="24"/>
          <w:szCs w:val="24"/>
        </w:rPr>
        <w:t xml:space="preserve">de los empresarios se remite a que su RSC corresponde a pagar impuestos y que con eso cumplieron su compromiso con la sociedad, o al diseño  de algún programa de capacitación a microempresarios, o una campaña ambiental, que está tan de moda, </w:t>
      </w:r>
      <w:r w:rsidR="004A71B7" w:rsidRPr="00C31D43">
        <w:rPr>
          <w:rFonts w:ascii="Arial" w:hAnsi="Arial" w:cs="Arial"/>
          <w:sz w:val="24"/>
          <w:szCs w:val="24"/>
        </w:rPr>
        <w:t xml:space="preserve">utilizando el concepto como medio para lavar la cara frente a la opinión pública. </w:t>
      </w:r>
      <w:r w:rsidR="000B495D" w:rsidRPr="00C31D43">
        <w:rPr>
          <w:rFonts w:ascii="Arial" w:hAnsi="Arial" w:cs="Arial"/>
          <w:sz w:val="24"/>
          <w:szCs w:val="24"/>
        </w:rPr>
        <w:t xml:space="preserve"> </w:t>
      </w:r>
      <w:r w:rsidR="00160731" w:rsidRPr="00C31D43">
        <w:rPr>
          <w:rFonts w:ascii="Arial" w:hAnsi="Arial" w:cs="Arial"/>
          <w:sz w:val="24"/>
          <w:szCs w:val="24"/>
        </w:rPr>
        <w:t xml:space="preserve">Enron, </w:t>
      </w:r>
      <w:proofErr w:type="spellStart"/>
      <w:r w:rsidR="00160731" w:rsidRPr="00C31D43">
        <w:rPr>
          <w:rFonts w:ascii="Arial" w:hAnsi="Arial" w:cs="Arial"/>
          <w:sz w:val="24"/>
          <w:szCs w:val="24"/>
        </w:rPr>
        <w:t>Worldcom</w:t>
      </w:r>
      <w:proofErr w:type="spellEnd"/>
      <w:r w:rsidR="00160731" w:rsidRPr="00C31D43">
        <w:rPr>
          <w:rFonts w:ascii="Arial" w:hAnsi="Arial" w:cs="Arial"/>
          <w:sz w:val="24"/>
          <w:szCs w:val="24"/>
        </w:rPr>
        <w:t xml:space="preserve">, Arthur </w:t>
      </w:r>
      <w:proofErr w:type="spellStart"/>
      <w:r w:rsidR="00160731" w:rsidRPr="00C31D43">
        <w:rPr>
          <w:rFonts w:ascii="Arial" w:hAnsi="Arial" w:cs="Arial"/>
          <w:sz w:val="24"/>
          <w:szCs w:val="24"/>
        </w:rPr>
        <w:t>Andersen</w:t>
      </w:r>
      <w:proofErr w:type="spellEnd"/>
      <w:r w:rsidR="00160731" w:rsidRPr="00C31D43">
        <w:rPr>
          <w:rFonts w:ascii="Arial" w:hAnsi="Arial" w:cs="Arial"/>
          <w:sz w:val="24"/>
          <w:szCs w:val="24"/>
        </w:rPr>
        <w:t xml:space="preserve">, </w:t>
      </w:r>
      <w:proofErr w:type="spellStart"/>
      <w:r w:rsidR="00160731" w:rsidRPr="00C31D43">
        <w:rPr>
          <w:rFonts w:ascii="Arial" w:hAnsi="Arial" w:cs="Arial"/>
          <w:sz w:val="24"/>
          <w:szCs w:val="24"/>
        </w:rPr>
        <w:t>Adelphia</w:t>
      </w:r>
      <w:proofErr w:type="spellEnd"/>
      <w:r w:rsidR="00160731" w:rsidRPr="00C31D43">
        <w:rPr>
          <w:rFonts w:ascii="Arial" w:hAnsi="Arial" w:cs="Arial"/>
          <w:sz w:val="24"/>
          <w:szCs w:val="24"/>
        </w:rPr>
        <w:t xml:space="preserve">, </w:t>
      </w:r>
      <w:proofErr w:type="spellStart"/>
      <w:r w:rsidR="00160731" w:rsidRPr="00C31D43">
        <w:rPr>
          <w:rFonts w:ascii="Arial" w:hAnsi="Arial" w:cs="Arial"/>
          <w:sz w:val="24"/>
          <w:szCs w:val="24"/>
        </w:rPr>
        <w:t>Tyco</w:t>
      </w:r>
      <w:proofErr w:type="spellEnd"/>
      <w:r w:rsidR="00160731" w:rsidRPr="00C31D43">
        <w:rPr>
          <w:rFonts w:ascii="Arial" w:hAnsi="Arial" w:cs="Arial"/>
          <w:sz w:val="24"/>
          <w:szCs w:val="24"/>
        </w:rPr>
        <w:t xml:space="preserve">, Global </w:t>
      </w:r>
      <w:proofErr w:type="spellStart"/>
      <w:r w:rsidR="00160731" w:rsidRPr="00C31D43">
        <w:rPr>
          <w:rFonts w:ascii="Arial" w:hAnsi="Arial" w:cs="Arial"/>
          <w:sz w:val="24"/>
          <w:szCs w:val="24"/>
        </w:rPr>
        <w:t>Crossing</w:t>
      </w:r>
      <w:proofErr w:type="spellEnd"/>
      <w:r w:rsidR="00160731" w:rsidRPr="00C31D43">
        <w:rPr>
          <w:rFonts w:ascii="Arial" w:hAnsi="Arial" w:cs="Arial"/>
          <w:sz w:val="24"/>
          <w:szCs w:val="24"/>
        </w:rPr>
        <w:t xml:space="preserve">, Xerox, </w:t>
      </w:r>
      <w:proofErr w:type="spellStart"/>
      <w:r w:rsidR="00160731" w:rsidRPr="00C31D43">
        <w:rPr>
          <w:rFonts w:ascii="Arial" w:hAnsi="Arial" w:cs="Arial"/>
          <w:sz w:val="24"/>
          <w:szCs w:val="24"/>
        </w:rPr>
        <w:t>Merril</w:t>
      </w:r>
      <w:proofErr w:type="spellEnd"/>
      <w:r w:rsidR="00160731" w:rsidRPr="00C31D43">
        <w:rPr>
          <w:rFonts w:ascii="Arial" w:hAnsi="Arial" w:cs="Arial"/>
          <w:sz w:val="24"/>
          <w:szCs w:val="24"/>
        </w:rPr>
        <w:t xml:space="preserve"> Lynch</w:t>
      </w:r>
      <w:r w:rsidR="000B495D" w:rsidRPr="00C31D43">
        <w:rPr>
          <w:rFonts w:ascii="Arial" w:hAnsi="Arial" w:cs="Arial"/>
          <w:sz w:val="24"/>
          <w:szCs w:val="24"/>
        </w:rPr>
        <w:t xml:space="preserve"> protagonizaron los grandes escándalos de la </w:t>
      </w:r>
      <w:r w:rsidR="006E2254" w:rsidRPr="00C31D43">
        <w:rPr>
          <w:rFonts w:ascii="Arial" w:hAnsi="Arial" w:cs="Arial"/>
          <w:sz w:val="24"/>
          <w:szCs w:val="24"/>
        </w:rPr>
        <w:t>crisis financiera</w:t>
      </w:r>
      <w:r w:rsidR="000B495D" w:rsidRPr="00C31D43">
        <w:rPr>
          <w:rFonts w:ascii="Arial" w:hAnsi="Arial" w:cs="Arial"/>
          <w:sz w:val="24"/>
          <w:szCs w:val="24"/>
        </w:rPr>
        <w:t>. Y todos ellos tenían la RSC como bandera</w:t>
      </w:r>
      <w:r w:rsidR="00941741" w:rsidRPr="00C31D43">
        <w:rPr>
          <w:rFonts w:ascii="Arial" w:hAnsi="Arial" w:cs="Arial"/>
          <w:sz w:val="24"/>
          <w:szCs w:val="24"/>
        </w:rPr>
        <w:t>, pero los responsables de la crisis siguen comandando el sistema</w:t>
      </w:r>
      <w:r w:rsidR="00085557" w:rsidRPr="00C31D43">
        <w:rPr>
          <w:rFonts w:ascii="Arial" w:hAnsi="Arial" w:cs="Arial"/>
          <w:sz w:val="24"/>
          <w:szCs w:val="24"/>
        </w:rPr>
        <w:t xml:space="preserve"> y oponiéndose a cualquier regulación social</w:t>
      </w:r>
      <w:r w:rsidR="00941741" w:rsidRPr="00C31D43">
        <w:rPr>
          <w:rFonts w:ascii="Arial" w:hAnsi="Arial" w:cs="Arial"/>
          <w:sz w:val="24"/>
          <w:szCs w:val="24"/>
        </w:rPr>
        <w:t xml:space="preserve">, como bien lo ilustra el documental </w:t>
      </w:r>
      <w:r w:rsidR="000B495D" w:rsidRPr="00C31D43">
        <w:rPr>
          <w:rFonts w:ascii="Arial" w:hAnsi="Arial" w:cs="Arial"/>
          <w:sz w:val="24"/>
          <w:szCs w:val="24"/>
        </w:rPr>
        <w:t xml:space="preserve">  </w:t>
      </w:r>
      <w:proofErr w:type="spellStart"/>
      <w:r w:rsidR="00941741" w:rsidRPr="00C31D43">
        <w:rPr>
          <w:rFonts w:ascii="Arial" w:hAnsi="Arial" w:cs="Arial"/>
          <w:i/>
          <w:sz w:val="24"/>
          <w:szCs w:val="24"/>
        </w:rPr>
        <w:t>I</w:t>
      </w:r>
      <w:r w:rsidR="00085557" w:rsidRPr="00C31D43">
        <w:rPr>
          <w:rFonts w:ascii="Arial" w:hAnsi="Arial" w:cs="Arial"/>
          <w:i/>
          <w:sz w:val="24"/>
          <w:szCs w:val="24"/>
        </w:rPr>
        <w:t>n</w:t>
      </w:r>
      <w:r w:rsidR="00941741" w:rsidRPr="00C31D43">
        <w:rPr>
          <w:rFonts w:ascii="Arial" w:hAnsi="Arial" w:cs="Arial"/>
          <w:i/>
          <w:sz w:val="24"/>
          <w:szCs w:val="24"/>
        </w:rPr>
        <w:t>side</w:t>
      </w:r>
      <w:proofErr w:type="spellEnd"/>
      <w:r w:rsidR="00941741" w:rsidRPr="00C31D43">
        <w:rPr>
          <w:rFonts w:ascii="Arial" w:hAnsi="Arial" w:cs="Arial"/>
          <w:i/>
          <w:sz w:val="24"/>
          <w:szCs w:val="24"/>
        </w:rPr>
        <w:t xml:space="preserve"> </w:t>
      </w:r>
      <w:proofErr w:type="spellStart"/>
      <w:r w:rsidR="00941741" w:rsidRPr="00C31D43">
        <w:rPr>
          <w:rFonts w:ascii="Arial" w:hAnsi="Arial" w:cs="Arial"/>
          <w:i/>
          <w:sz w:val="24"/>
          <w:szCs w:val="24"/>
        </w:rPr>
        <w:t>the</w:t>
      </w:r>
      <w:proofErr w:type="spellEnd"/>
      <w:r w:rsidR="00941741" w:rsidRPr="00C31D43">
        <w:rPr>
          <w:rFonts w:ascii="Arial" w:hAnsi="Arial" w:cs="Arial"/>
          <w:i/>
          <w:sz w:val="24"/>
          <w:szCs w:val="24"/>
        </w:rPr>
        <w:t xml:space="preserve"> </w:t>
      </w:r>
      <w:proofErr w:type="spellStart"/>
      <w:r w:rsidR="00941741" w:rsidRPr="00C31D43">
        <w:rPr>
          <w:rFonts w:ascii="Arial" w:hAnsi="Arial" w:cs="Arial"/>
          <w:i/>
          <w:sz w:val="24"/>
          <w:szCs w:val="24"/>
        </w:rPr>
        <w:t>Job.</w:t>
      </w:r>
      <w:proofErr w:type="spellEnd"/>
      <w:r w:rsidR="00941741" w:rsidRPr="00C31D43">
        <w:rPr>
          <w:rFonts w:ascii="Arial" w:hAnsi="Arial" w:cs="Arial"/>
          <w:i/>
          <w:sz w:val="24"/>
          <w:szCs w:val="24"/>
        </w:rPr>
        <w:t xml:space="preserve">  </w:t>
      </w:r>
      <w:r w:rsidR="000B495D" w:rsidRPr="00C31D43">
        <w:rPr>
          <w:rFonts w:ascii="Arial" w:hAnsi="Arial" w:cs="Arial"/>
          <w:sz w:val="24"/>
          <w:szCs w:val="24"/>
        </w:rPr>
        <w:t xml:space="preserve">Hoy en día en los Estados Unidos los neoconservadores del Tea </w:t>
      </w:r>
      <w:proofErr w:type="spellStart"/>
      <w:r w:rsidR="000B495D" w:rsidRPr="00C31D43">
        <w:rPr>
          <w:rFonts w:ascii="Arial" w:hAnsi="Arial" w:cs="Arial"/>
          <w:sz w:val="24"/>
          <w:szCs w:val="24"/>
        </w:rPr>
        <w:t>Party</w:t>
      </w:r>
      <w:proofErr w:type="spellEnd"/>
      <w:r w:rsidR="000B495D" w:rsidRPr="00C31D43">
        <w:rPr>
          <w:rFonts w:ascii="Arial" w:hAnsi="Arial" w:cs="Arial"/>
          <w:sz w:val="24"/>
          <w:szCs w:val="24"/>
        </w:rPr>
        <w:t xml:space="preserve"> han llevado esta postura a extremos delirantes en actitud de que no importan las consecuencias catastróficas con tal de preservar su concepción de no Estado y no compasión. </w:t>
      </w:r>
    </w:p>
    <w:p w:rsidR="00D252DB" w:rsidRPr="00C31D43" w:rsidRDefault="006E2254" w:rsidP="00C31D43">
      <w:pPr>
        <w:spacing w:line="360" w:lineRule="auto"/>
        <w:jc w:val="both"/>
        <w:rPr>
          <w:rFonts w:ascii="Arial" w:hAnsi="Arial" w:cs="Arial"/>
          <w:sz w:val="24"/>
          <w:szCs w:val="24"/>
        </w:rPr>
      </w:pPr>
      <w:r w:rsidRPr="00C31D43">
        <w:rPr>
          <w:rFonts w:ascii="Arial" w:hAnsi="Arial" w:cs="Arial"/>
          <w:sz w:val="24"/>
          <w:szCs w:val="24"/>
        </w:rPr>
        <w:t xml:space="preserve">Si bien se afirma que estamos pasando del </w:t>
      </w:r>
      <w:r w:rsidR="00D252DB" w:rsidRPr="00C31D43">
        <w:rPr>
          <w:rFonts w:ascii="Arial" w:hAnsi="Arial" w:cs="Arial"/>
          <w:sz w:val="24"/>
          <w:szCs w:val="24"/>
        </w:rPr>
        <w:t>capital material al capital cognitivo</w:t>
      </w:r>
      <w:r w:rsidRPr="00C31D43">
        <w:rPr>
          <w:rFonts w:ascii="Arial" w:hAnsi="Arial" w:cs="Arial"/>
          <w:sz w:val="24"/>
          <w:szCs w:val="24"/>
        </w:rPr>
        <w:t>, no por ello se supera la dependencia de las bases materiales de la producción</w:t>
      </w:r>
      <w:r w:rsidR="00D252DB" w:rsidRPr="00C31D43">
        <w:rPr>
          <w:rFonts w:ascii="Arial" w:hAnsi="Arial" w:cs="Arial"/>
          <w:sz w:val="24"/>
          <w:szCs w:val="24"/>
        </w:rPr>
        <w:t xml:space="preserve">. </w:t>
      </w:r>
      <w:r w:rsidRPr="00C31D43">
        <w:rPr>
          <w:rFonts w:ascii="Arial" w:hAnsi="Arial" w:cs="Arial"/>
          <w:sz w:val="24"/>
          <w:szCs w:val="24"/>
        </w:rPr>
        <w:t xml:space="preserve">La manera como se adelanta la acumulación capitalista, industrial o financiera, </w:t>
      </w:r>
      <w:r w:rsidRPr="00C31D43">
        <w:rPr>
          <w:rFonts w:ascii="Arial" w:hAnsi="Arial" w:cs="Arial"/>
          <w:sz w:val="24"/>
          <w:szCs w:val="24"/>
        </w:rPr>
        <w:lastRenderedPageBreak/>
        <w:t>sigue teniendo tremendos e</w:t>
      </w:r>
      <w:r w:rsidR="00D252DB" w:rsidRPr="00C31D43">
        <w:rPr>
          <w:rFonts w:ascii="Arial" w:hAnsi="Arial" w:cs="Arial"/>
          <w:sz w:val="24"/>
          <w:szCs w:val="24"/>
        </w:rPr>
        <w:t xml:space="preserve">fectos sobre </w:t>
      </w:r>
      <w:r w:rsidRPr="00C31D43">
        <w:rPr>
          <w:rFonts w:ascii="Arial" w:hAnsi="Arial" w:cs="Arial"/>
          <w:sz w:val="24"/>
          <w:szCs w:val="24"/>
        </w:rPr>
        <w:t xml:space="preserve"> el </w:t>
      </w:r>
      <w:r w:rsidR="00D252DB" w:rsidRPr="00C31D43">
        <w:rPr>
          <w:rFonts w:ascii="Arial" w:hAnsi="Arial" w:cs="Arial"/>
          <w:sz w:val="24"/>
          <w:szCs w:val="24"/>
        </w:rPr>
        <w:t xml:space="preserve">medio ambiente, </w:t>
      </w:r>
      <w:r w:rsidRPr="00C31D43">
        <w:rPr>
          <w:rFonts w:ascii="Arial" w:hAnsi="Arial" w:cs="Arial"/>
          <w:sz w:val="24"/>
          <w:szCs w:val="24"/>
        </w:rPr>
        <w:t xml:space="preserve">la </w:t>
      </w:r>
      <w:r w:rsidR="00D252DB" w:rsidRPr="00C31D43">
        <w:rPr>
          <w:rFonts w:ascii="Arial" w:hAnsi="Arial" w:cs="Arial"/>
          <w:sz w:val="24"/>
          <w:szCs w:val="24"/>
        </w:rPr>
        <w:t xml:space="preserve">salud y </w:t>
      </w:r>
      <w:r w:rsidRPr="00C31D43">
        <w:rPr>
          <w:rFonts w:ascii="Arial" w:hAnsi="Arial" w:cs="Arial"/>
          <w:sz w:val="24"/>
          <w:szCs w:val="24"/>
        </w:rPr>
        <w:t xml:space="preserve">la </w:t>
      </w:r>
      <w:r w:rsidR="00D252DB" w:rsidRPr="00C31D43">
        <w:rPr>
          <w:rFonts w:ascii="Arial" w:hAnsi="Arial" w:cs="Arial"/>
          <w:sz w:val="24"/>
          <w:szCs w:val="24"/>
        </w:rPr>
        <w:t xml:space="preserve">educación </w:t>
      </w:r>
      <w:r w:rsidRPr="00C31D43">
        <w:rPr>
          <w:rFonts w:ascii="Arial" w:hAnsi="Arial" w:cs="Arial"/>
          <w:sz w:val="24"/>
          <w:szCs w:val="24"/>
        </w:rPr>
        <w:t xml:space="preserve">en tanto </w:t>
      </w:r>
      <w:r w:rsidR="00D252DB" w:rsidRPr="00C31D43">
        <w:rPr>
          <w:rFonts w:ascii="Arial" w:hAnsi="Arial" w:cs="Arial"/>
          <w:sz w:val="24"/>
          <w:szCs w:val="24"/>
        </w:rPr>
        <w:t xml:space="preserve">bienes públicos globales, </w:t>
      </w:r>
      <w:r w:rsidRPr="00C31D43">
        <w:rPr>
          <w:rFonts w:ascii="Arial" w:hAnsi="Arial" w:cs="Arial"/>
          <w:sz w:val="24"/>
          <w:szCs w:val="24"/>
        </w:rPr>
        <w:t xml:space="preserve">siempre </w:t>
      </w:r>
      <w:r w:rsidR="00D252DB" w:rsidRPr="00C31D43">
        <w:rPr>
          <w:rFonts w:ascii="Arial" w:hAnsi="Arial" w:cs="Arial"/>
          <w:sz w:val="24"/>
          <w:szCs w:val="24"/>
        </w:rPr>
        <w:t xml:space="preserve">en tensión con los movimientos de capitales para dinamizar el nuevo modelo de la investigación.  </w:t>
      </w:r>
      <w:r w:rsidRPr="00C31D43">
        <w:rPr>
          <w:rFonts w:ascii="Arial" w:hAnsi="Arial" w:cs="Arial"/>
          <w:sz w:val="24"/>
          <w:szCs w:val="24"/>
        </w:rPr>
        <w:t>El modo de producir</w:t>
      </w:r>
      <w:r w:rsidR="00D252DB" w:rsidRPr="00C31D43">
        <w:rPr>
          <w:rFonts w:ascii="Arial" w:hAnsi="Arial" w:cs="Arial"/>
          <w:sz w:val="24"/>
          <w:szCs w:val="24"/>
        </w:rPr>
        <w:t xml:space="preserve"> conocimiento </w:t>
      </w:r>
      <w:r w:rsidR="00DA28A3">
        <w:rPr>
          <w:rFonts w:ascii="Arial" w:hAnsi="Arial" w:cs="Arial"/>
          <w:sz w:val="24"/>
          <w:szCs w:val="24"/>
        </w:rPr>
        <w:t xml:space="preserve">(incluso el llamado “Modo 2”) </w:t>
      </w:r>
      <w:r w:rsidRPr="00C31D43">
        <w:rPr>
          <w:rFonts w:ascii="Arial" w:hAnsi="Arial" w:cs="Arial"/>
          <w:sz w:val="24"/>
          <w:szCs w:val="24"/>
        </w:rPr>
        <w:t xml:space="preserve">está </w:t>
      </w:r>
      <w:r w:rsidR="00D252DB" w:rsidRPr="00C31D43">
        <w:rPr>
          <w:rFonts w:ascii="Arial" w:hAnsi="Arial" w:cs="Arial"/>
          <w:sz w:val="24"/>
          <w:szCs w:val="24"/>
        </w:rPr>
        <w:t xml:space="preserve">interrelacionado y </w:t>
      </w:r>
      <w:r w:rsidRPr="00C31D43">
        <w:rPr>
          <w:rFonts w:ascii="Arial" w:hAnsi="Arial" w:cs="Arial"/>
          <w:sz w:val="24"/>
          <w:szCs w:val="24"/>
        </w:rPr>
        <w:t xml:space="preserve">es </w:t>
      </w:r>
      <w:r w:rsidR="00D252DB" w:rsidRPr="00C31D43">
        <w:rPr>
          <w:rFonts w:ascii="Arial" w:hAnsi="Arial" w:cs="Arial"/>
          <w:sz w:val="24"/>
          <w:szCs w:val="24"/>
        </w:rPr>
        <w:t xml:space="preserve">complementario, </w:t>
      </w:r>
      <w:r w:rsidRPr="00C31D43">
        <w:rPr>
          <w:rFonts w:ascii="Arial" w:hAnsi="Arial" w:cs="Arial"/>
          <w:sz w:val="24"/>
          <w:szCs w:val="24"/>
        </w:rPr>
        <w:t xml:space="preserve">sigue </w:t>
      </w:r>
      <w:r w:rsidR="00D252DB" w:rsidRPr="00C31D43">
        <w:rPr>
          <w:rFonts w:ascii="Arial" w:hAnsi="Arial" w:cs="Arial"/>
          <w:sz w:val="24"/>
          <w:szCs w:val="24"/>
        </w:rPr>
        <w:t xml:space="preserve">lógicas propias y relaciones de comunidades cuyos roles se intercambian y propósitos se combinan.  </w:t>
      </w:r>
      <w:r w:rsidR="00085557" w:rsidRPr="00C31D43">
        <w:rPr>
          <w:rFonts w:ascii="Arial" w:hAnsi="Arial" w:cs="Arial"/>
          <w:sz w:val="24"/>
          <w:szCs w:val="24"/>
        </w:rPr>
        <w:t>Surgen n</w:t>
      </w:r>
      <w:r w:rsidR="00D252DB" w:rsidRPr="00C31D43">
        <w:rPr>
          <w:rFonts w:ascii="Arial" w:hAnsi="Arial" w:cs="Arial"/>
          <w:sz w:val="24"/>
          <w:szCs w:val="24"/>
        </w:rPr>
        <w:t>uevos retos pa</w:t>
      </w:r>
      <w:r w:rsidRPr="00C31D43">
        <w:rPr>
          <w:rFonts w:ascii="Arial" w:hAnsi="Arial" w:cs="Arial"/>
          <w:sz w:val="24"/>
          <w:szCs w:val="24"/>
        </w:rPr>
        <w:t>ra los propósitos de cada actor.   Se antepone la l</w:t>
      </w:r>
      <w:r w:rsidR="00D252DB" w:rsidRPr="00C31D43">
        <w:rPr>
          <w:rFonts w:ascii="Arial" w:hAnsi="Arial" w:cs="Arial"/>
          <w:sz w:val="24"/>
          <w:szCs w:val="24"/>
        </w:rPr>
        <w:t xml:space="preserve">ógica de </w:t>
      </w:r>
      <w:r w:rsidRPr="00C31D43">
        <w:rPr>
          <w:rFonts w:ascii="Arial" w:hAnsi="Arial" w:cs="Arial"/>
          <w:sz w:val="24"/>
          <w:szCs w:val="24"/>
        </w:rPr>
        <w:t xml:space="preserve">los </w:t>
      </w:r>
      <w:r w:rsidR="00D252DB" w:rsidRPr="00C31D43">
        <w:rPr>
          <w:rFonts w:ascii="Arial" w:hAnsi="Arial" w:cs="Arial"/>
          <w:sz w:val="24"/>
          <w:szCs w:val="24"/>
        </w:rPr>
        <w:t xml:space="preserve">negocios </w:t>
      </w:r>
      <w:r w:rsidRPr="00C31D43">
        <w:rPr>
          <w:rFonts w:ascii="Arial" w:hAnsi="Arial" w:cs="Arial"/>
          <w:sz w:val="24"/>
          <w:szCs w:val="24"/>
        </w:rPr>
        <w:t xml:space="preserve">a la </w:t>
      </w:r>
      <w:r w:rsidR="00D252DB" w:rsidRPr="00C31D43">
        <w:rPr>
          <w:rFonts w:ascii="Arial" w:hAnsi="Arial" w:cs="Arial"/>
          <w:sz w:val="24"/>
          <w:szCs w:val="24"/>
        </w:rPr>
        <w:t xml:space="preserve">lógica de </w:t>
      </w:r>
      <w:r w:rsidRPr="00C31D43">
        <w:rPr>
          <w:rFonts w:ascii="Arial" w:hAnsi="Arial" w:cs="Arial"/>
          <w:sz w:val="24"/>
          <w:szCs w:val="24"/>
        </w:rPr>
        <w:t xml:space="preserve"> la </w:t>
      </w:r>
      <w:r w:rsidR="00D252DB" w:rsidRPr="00C31D43">
        <w:rPr>
          <w:rFonts w:ascii="Arial" w:hAnsi="Arial" w:cs="Arial"/>
          <w:sz w:val="24"/>
          <w:szCs w:val="24"/>
        </w:rPr>
        <w:t>investigación</w:t>
      </w:r>
      <w:r w:rsidRPr="00C31D43">
        <w:rPr>
          <w:rFonts w:ascii="Arial" w:hAnsi="Arial" w:cs="Arial"/>
          <w:sz w:val="24"/>
          <w:szCs w:val="24"/>
        </w:rPr>
        <w:t xml:space="preserve"> y  entonces esta última resulta subordinada a la primera</w:t>
      </w:r>
      <w:r w:rsidR="00D252DB" w:rsidRPr="00C31D43">
        <w:rPr>
          <w:rFonts w:ascii="Arial" w:hAnsi="Arial" w:cs="Arial"/>
          <w:sz w:val="24"/>
          <w:szCs w:val="24"/>
        </w:rPr>
        <w:t xml:space="preserve">.  </w:t>
      </w:r>
      <w:r w:rsidRPr="00C31D43">
        <w:rPr>
          <w:rFonts w:ascii="Arial" w:hAnsi="Arial" w:cs="Arial"/>
          <w:sz w:val="24"/>
          <w:szCs w:val="24"/>
        </w:rPr>
        <w:t>En cierta manera la c</w:t>
      </w:r>
      <w:r w:rsidR="00D252DB" w:rsidRPr="00C31D43">
        <w:rPr>
          <w:rFonts w:ascii="Arial" w:hAnsi="Arial" w:cs="Arial"/>
          <w:sz w:val="24"/>
          <w:szCs w:val="24"/>
        </w:rPr>
        <w:t xml:space="preserve">omunidad científica </w:t>
      </w:r>
      <w:r w:rsidRPr="00C31D43">
        <w:rPr>
          <w:rFonts w:ascii="Arial" w:hAnsi="Arial" w:cs="Arial"/>
          <w:sz w:val="24"/>
          <w:szCs w:val="24"/>
        </w:rPr>
        <w:t xml:space="preserve">se ve enfrentada a la  comunidad tecnológica, cuando no subsumida a la misma.  El debate actual </w:t>
      </w:r>
      <w:r w:rsidR="001D1192" w:rsidRPr="00C31D43">
        <w:rPr>
          <w:rFonts w:ascii="Arial" w:hAnsi="Arial" w:cs="Arial"/>
          <w:sz w:val="24"/>
          <w:szCs w:val="24"/>
        </w:rPr>
        <w:t xml:space="preserve">(nuevamente) </w:t>
      </w:r>
      <w:r w:rsidRPr="00C31D43">
        <w:rPr>
          <w:rFonts w:ascii="Arial" w:hAnsi="Arial" w:cs="Arial"/>
          <w:sz w:val="24"/>
          <w:szCs w:val="24"/>
        </w:rPr>
        <w:t>en los Estados Unidos con respecto a la financiación de la investigación universitaria y de los institutos por parte de las corporaciones privadas y sus fines de lucro, conflicto de intereses</w:t>
      </w:r>
      <w:r w:rsidR="00DA28A3">
        <w:rPr>
          <w:rFonts w:ascii="Arial" w:hAnsi="Arial" w:cs="Arial"/>
          <w:sz w:val="24"/>
          <w:szCs w:val="24"/>
        </w:rPr>
        <w:t xml:space="preserve"> </w:t>
      </w:r>
      <w:proofErr w:type="spellStart"/>
      <w:r w:rsidR="00DA28A3">
        <w:rPr>
          <w:rFonts w:ascii="Arial" w:hAnsi="Arial" w:cs="Arial"/>
          <w:sz w:val="24"/>
          <w:szCs w:val="24"/>
        </w:rPr>
        <w:t>incluídos</w:t>
      </w:r>
      <w:proofErr w:type="spellEnd"/>
      <w:r w:rsidRPr="00C31D43">
        <w:rPr>
          <w:rFonts w:ascii="Arial" w:hAnsi="Arial" w:cs="Arial"/>
          <w:sz w:val="24"/>
          <w:szCs w:val="24"/>
        </w:rPr>
        <w:t>, así lo muestran.</w:t>
      </w:r>
    </w:p>
    <w:p w:rsidR="00D252DB" w:rsidRPr="00C31D43" w:rsidRDefault="00D252DB" w:rsidP="00C31D43">
      <w:pPr>
        <w:spacing w:line="360" w:lineRule="auto"/>
        <w:jc w:val="both"/>
        <w:rPr>
          <w:rFonts w:ascii="Arial" w:hAnsi="Arial" w:cs="Arial"/>
          <w:sz w:val="24"/>
          <w:szCs w:val="24"/>
        </w:rPr>
      </w:pPr>
      <w:r w:rsidRPr="00C31D43">
        <w:rPr>
          <w:rFonts w:ascii="Arial" w:hAnsi="Arial" w:cs="Arial"/>
          <w:sz w:val="24"/>
          <w:szCs w:val="24"/>
        </w:rPr>
        <w:t>- Las necesidades de la sociedad colombiana</w:t>
      </w:r>
    </w:p>
    <w:p w:rsidR="00D252DB" w:rsidRPr="00C31D43" w:rsidRDefault="003248AA" w:rsidP="00C31D43">
      <w:pPr>
        <w:spacing w:line="360" w:lineRule="auto"/>
        <w:jc w:val="both"/>
        <w:rPr>
          <w:rFonts w:ascii="Arial" w:hAnsi="Arial" w:cs="Arial"/>
          <w:sz w:val="24"/>
          <w:szCs w:val="24"/>
        </w:rPr>
      </w:pPr>
      <w:r w:rsidRPr="00C31D43">
        <w:rPr>
          <w:rFonts w:ascii="Arial" w:hAnsi="Arial" w:cs="Arial"/>
          <w:sz w:val="24"/>
          <w:szCs w:val="24"/>
        </w:rPr>
        <w:t xml:space="preserve">Los </w:t>
      </w:r>
      <w:r w:rsidR="00D252DB" w:rsidRPr="00C31D43">
        <w:rPr>
          <w:rFonts w:ascii="Arial" w:hAnsi="Arial" w:cs="Arial"/>
          <w:sz w:val="24"/>
          <w:szCs w:val="24"/>
        </w:rPr>
        <w:t xml:space="preserve">profundos </w:t>
      </w:r>
      <w:r w:rsidRPr="00C31D43">
        <w:rPr>
          <w:rFonts w:ascii="Arial" w:hAnsi="Arial" w:cs="Arial"/>
          <w:sz w:val="24"/>
          <w:szCs w:val="24"/>
        </w:rPr>
        <w:t xml:space="preserve">problemas </w:t>
      </w:r>
      <w:r w:rsidR="00D252DB" w:rsidRPr="00C31D43">
        <w:rPr>
          <w:rFonts w:ascii="Arial" w:hAnsi="Arial" w:cs="Arial"/>
          <w:sz w:val="24"/>
          <w:szCs w:val="24"/>
        </w:rPr>
        <w:t xml:space="preserve">que nos aquejan </w:t>
      </w:r>
      <w:r w:rsidRPr="00C31D43">
        <w:rPr>
          <w:rFonts w:ascii="Arial" w:hAnsi="Arial" w:cs="Arial"/>
          <w:sz w:val="24"/>
          <w:szCs w:val="24"/>
        </w:rPr>
        <w:t xml:space="preserve">resaltan la necesidad </w:t>
      </w:r>
      <w:r w:rsidR="00D252DB" w:rsidRPr="00C31D43">
        <w:rPr>
          <w:rFonts w:ascii="Arial" w:hAnsi="Arial" w:cs="Arial"/>
          <w:sz w:val="24"/>
          <w:szCs w:val="24"/>
        </w:rPr>
        <w:t>de construir un proyecto de sociedad</w:t>
      </w:r>
      <w:r w:rsidR="00C816D4">
        <w:rPr>
          <w:rFonts w:ascii="Arial" w:hAnsi="Arial" w:cs="Arial"/>
          <w:sz w:val="24"/>
          <w:szCs w:val="24"/>
        </w:rPr>
        <w:t>,</w:t>
      </w:r>
      <w:r w:rsidR="00D252DB" w:rsidRPr="00C31D43">
        <w:rPr>
          <w:rFonts w:ascii="Arial" w:hAnsi="Arial" w:cs="Arial"/>
          <w:sz w:val="24"/>
          <w:szCs w:val="24"/>
        </w:rPr>
        <w:t xml:space="preserve"> </w:t>
      </w:r>
      <w:r w:rsidRPr="00C31D43">
        <w:rPr>
          <w:rFonts w:ascii="Arial" w:hAnsi="Arial" w:cs="Arial"/>
          <w:sz w:val="24"/>
          <w:szCs w:val="24"/>
        </w:rPr>
        <w:t xml:space="preserve">lo cual </w:t>
      </w:r>
      <w:r w:rsidR="00D252DB" w:rsidRPr="00C31D43">
        <w:rPr>
          <w:rFonts w:ascii="Arial" w:hAnsi="Arial" w:cs="Arial"/>
          <w:sz w:val="24"/>
          <w:szCs w:val="24"/>
        </w:rPr>
        <w:t xml:space="preserve"> se hace desde las ciencias sociales</w:t>
      </w:r>
      <w:r w:rsidRPr="00C31D43">
        <w:rPr>
          <w:rFonts w:ascii="Arial" w:hAnsi="Arial" w:cs="Arial"/>
          <w:sz w:val="24"/>
          <w:szCs w:val="24"/>
        </w:rPr>
        <w:t xml:space="preserve">.  </w:t>
      </w:r>
      <w:r w:rsidR="00D252DB" w:rsidRPr="00C31D43">
        <w:rPr>
          <w:rFonts w:ascii="Arial" w:hAnsi="Arial" w:cs="Arial"/>
          <w:sz w:val="24"/>
          <w:szCs w:val="24"/>
        </w:rPr>
        <w:t xml:space="preserve">Y </w:t>
      </w:r>
      <w:r w:rsidRPr="00C31D43">
        <w:rPr>
          <w:rFonts w:ascii="Arial" w:hAnsi="Arial" w:cs="Arial"/>
          <w:sz w:val="24"/>
          <w:szCs w:val="24"/>
        </w:rPr>
        <w:t xml:space="preserve">de </w:t>
      </w:r>
      <w:r w:rsidR="00D252DB" w:rsidRPr="00C31D43">
        <w:rPr>
          <w:rFonts w:ascii="Arial" w:hAnsi="Arial" w:cs="Arial"/>
          <w:sz w:val="24"/>
          <w:szCs w:val="24"/>
        </w:rPr>
        <w:t xml:space="preserve">aquí entonces </w:t>
      </w:r>
      <w:r w:rsidRPr="00C31D43">
        <w:rPr>
          <w:rFonts w:ascii="Arial" w:hAnsi="Arial" w:cs="Arial"/>
          <w:sz w:val="24"/>
          <w:szCs w:val="24"/>
        </w:rPr>
        <w:t xml:space="preserve">la necesidad de </w:t>
      </w:r>
      <w:r w:rsidR="00D252DB" w:rsidRPr="00C31D43">
        <w:rPr>
          <w:rFonts w:ascii="Arial" w:hAnsi="Arial" w:cs="Arial"/>
          <w:sz w:val="24"/>
          <w:szCs w:val="24"/>
        </w:rPr>
        <w:t xml:space="preserve">la </w:t>
      </w:r>
      <w:r w:rsidRPr="00C31D43">
        <w:rPr>
          <w:rFonts w:ascii="Arial" w:hAnsi="Arial" w:cs="Arial"/>
          <w:sz w:val="24"/>
          <w:szCs w:val="24"/>
        </w:rPr>
        <w:t xml:space="preserve">generación, </w:t>
      </w:r>
      <w:r w:rsidR="00D252DB" w:rsidRPr="00C31D43">
        <w:rPr>
          <w:rFonts w:ascii="Arial" w:hAnsi="Arial" w:cs="Arial"/>
          <w:sz w:val="24"/>
          <w:szCs w:val="24"/>
        </w:rPr>
        <w:t xml:space="preserve">difusión del conocimiento y su apropiación, no en el sentido de la propiedad </w:t>
      </w:r>
      <w:r w:rsidRPr="00C31D43">
        <w:rPr>
          <w:rFonts w:ascii="Arial" w:hAnsi="Arial" w:cs="Arial"/>
          <w:sz w:val="24"/>
          <w:szCs w:val="24"/>
        </w:rPr>
        <w:t xml:space="preserve">en sí </w:t>
      </w:r>
      <w:r w:rsidR="00D252DB" w:rsidRPr="00C31D43">
        <w:rPr>
          <w:rFonts w:ascii="Arial" w:hAnsi="Arial" w:cs="Arial"/>
          <w:sz w:val="24"/>
          <w:szCs w:val="24"/>
        </w:rPr>
        <w:t xml:space="preserve">sino de su habilidad para manejarlo y desarrollarlo.  No </w:t>
      </w:r>
      <w:r w:rsidRPr="00C31D43">
        <w:rPr>
          <w:rFonts w:ascii="Arial" w:hAnsi="Arial" w:cs="Arial"/>
          <w:sz w:val="24"/>
          <w:szCs w:val="24"/>
        </w:rPr>
        <w:t xml:space="preserve">se trata </w:t>
      </w:r>
      <w:r w:rsidR="00D252DB" w:rsidRPr="00C31D43">
        <w:rPr>
          <w:rFonts w:ascii="Arial" w:hAnsi="Arial" w:cs="Arial"/>
          <w:sz w:val="24"/>
          <w:szCs w:val="24"/>
        </w:rPr>
        <w:t xml:space="preserve">sólo </w:t>
      </w:r>
      <w:r w:rsidRPr="00C31D43">
        <w:rPr>
          <w:rFonts w:ascii="Arial" w:hAnsi="Arial" w:cs="Arial"/>
          <w:sz w:val="24"/>
          <w:szCs w:val="24"/>
        </w:rPr>
        <w:t>de DPI – o unos que la permitan, lo que f</w:t>
      </w:r>
      <w:r w:rsidR="00D252DB" w:rsidRPr="00C31D43">
        <w:rPr>
          <w:rFonts w:ascii="Arial" w:hAnsi="Arial" w:cs="Arial"/>
          <w:sz w:val="24"/>
          <w:szCs w:val="24"/>
        </w:rPr>
        <w:t>altó en el Artículo 17</w:t>
      </w:r>
      <w:r w:rsidRPr="00C31D43">
        <w:rPr>
          <w:rFonts w:ascii="Arial" w:hAnsi="Arial" w:cs="Arial"/>
          <w:sz w:val="24"/>
          <w:szCs w:val="24"/>
        </w:rPr>
        <w:t xml:space="preserve"> de la Ley de </w:t>
      </w:r>
      <w:r w:rsidR="00ED770F">
        <w:rPr>
          <w:rFonts w:ascii="Arial" w:hAnsi="Arial" w:cs="Arial"/>
          <w:sz w:val="24"/>
          <w:szCs w:val="24"/>
        </w:rPr>
        <w:t xml:space="preserve">CTI </w:t>
      </w:r>
      <w:r w:rsidRPr="00C31D43">
        <w:rPr>
          <w:rFonts w:ascii="Arial" w:hAnsi="Arial" w:cs="Arial"/>
          <w:sz w:val="24"/>
          <w:szCs w:val="24"/>
        </w:rPr>
        <w:t>sobre o</w:t>
      </w:r>
      <w:r w:rsidR="00D252DB" w:rsidRPr="00C31D43">
        <w:rPr>
          <w:rFonts w:ascii="Arial" w:hAnsi="Arial" w:cs="Arial"/>
          <w:sz w:val="24"/>
          <w:szCs w:val="24"/>
        </w:rPr>
        <w:t>bjetivos del SNCTI</w:t>
      </w:r>
      <w:r w:rsidRPr="00C31D43">
        <w:rPr>
          <w:rFonts w:ascii="Arial" w:hAnsi="Arial" w:cs="Arial"/>
          <w:sz w:val="24"/>
          <w:szCs w:val="24"/>
        </w:rPr>
        <w:t xml:space="preserve">.  </w:t>
      </w:r>
      <w:r w:rsidR="00D252DB" w:rsidRPr="00C31D43">
        <w:rPr>
          <w:rFonts w:ascii="Arial" w:hAnsi="Arial" w:cs="Arial"/>
          <w:sz w:val="24"/>
          <w:szCs w:val="24"/>
        </w:rPr>
        <w:t xml:space="preserve">No obstante, la Ley </w:t>
      </w:r>
      <w:r w:rsidRPr="00C31D43">
        <w:rPr>
          <w:rFonts w:ascii="Arial" w:hAnsi="Arial" w:cs="Arial"/>
          <w:sz w:val="24"/>
          <w:szCs w:val="24"/>
        </w:rPr>
        <w:t xml:space="preserve">se enfoca en la dirección correcta </w:t>
      </w:r>
      <w:r w:rsidR="00D252DB" w:rsidRPr="00C31D43">
        <w:rPr>
          <w:rFonts w:ascii="Arial" w:hAnsi="Arial" w:cs="Arial"/>
          <w:sz w:val="24"/>
          <w:szCs w:val="24"/>
        </w:rPr>
        <w:t xml:space="preserve">cuando establece como el 4º. </w:t>
      </w:r>
      <w:r w:rsidR="00ED770F">
        <w:rPr>
          <w:rFonts w:ascii="Arial" w:hAnsi="Arial" w:cs="Arial"/>
          <w:sz w:val="24"/>
          <w:szCs w:val="24"/>
        </w:rPr>
        <w:t>o</w:t>
      </w:r>
      <w:r w:rsidR="00D252DB" w:rsidRPr="00C31D43">
        <w:rPr>
          <w:rFonts w:ascii="Arial" w:hAnsi="Arial" w:cs="Arial"/>
          <w:sz w:val="24"/>
          <w:szCs w:val="24"/>
        </w:rPr>
        <w:t>bjetivo para el SNCTI:  “Diseñar modelos contemporáneos y visionarios de desarrollo económico y social, basados en procesos de enseñanza aprendizaje permanente y democratizado de la ciencia, la tecnología y la innovación, regidos por políticas públicas, bajo la indelegable responsabilidad del Estado”</w:t>
      </w:r>
      <w:r w:rsidRPr="00C31D43">
        <w:rPr>
          <w:rFonts w:ascii="Arial" w:hAnsi="Arial" w:cs="Arial"/>
          <w:sz w:val="24"/>
          <w:szCs w:val="24"/>
        </w:rPr>
        <w:t xml:space="preserve">. </w:t>
      </w:r>
    </w:p>
    <w:p w:rsidR="00D252DB" w:rsidRPr="00C31D43" w:rsidRDefault="003248AA" w:rsidP="00C31D43">
      <w:pPr>
        <w:pStyle w:val="Default"/>
        <w:spacing w:line="360" w:lineRule="auto"/>
        <w:jc w:val="both"/>
      </w:pPr>
      <w:r w:rsidRPr="00C31D43">
        <w:t xml:space="preserve">Por </w:t>
      </w:r>
      <w:r w:rsidR="00C816D4">
        <w:t>su</w:t>
      </w:r>
      <w:r w:rsidRPr="00C31D43">
        <w:t xml:space="preserve"> naturaleza de Ley</w:t>
      </w:r>
      <w:r w:rsidR="00C816D4">
        <w:t xml:space="preserve">, ésta </w:t>
      </w:r>
      <w:r w:rsidRPr="00C31D43">
        <w:t xml:space="preserve"> </w:t>
      </w:r>
      <w:r w:rsidR="00D252DB" w:rsidRPr="00C31D43">
        <w:t>no estab</w:t>
      </w:r>
      <w:r w:rsidR="00C816D4">
        <w:t>lece actividades para alcanzar ese objetivo</w:t>
      </w:r>
      <w:r w:rsidRPr="00C31D43">
        <w:t xml:space="preserve"> y </w:t>
      </w:r>
      <w:r w:rsidR="00C816D4">
        <w:t xml:space="preserve">en cambio, </w:t>
      </w:r>
      <w:r w:rsidR="00D252DB" w:rsidRPr="00C31D43">
        <w:t>a renglón seguido</w:t>
      </w:r>
      <w:r w:rsidR="00C816D4">
        <w:t>,</w:t>
      </w:r>
      <w:r w:rsidR="00D252DB" w:rsidRPr="00C31D43">
        <w:t xml:space="preserve"> en el Artículo 18 refuerza el sentido (</w:t>
      </w:r>
      <w:r w:rsidR="00C816D4">
        <w:t xml:space="preserve">u </w:t>
      </w:r>
      <w:r w:rsidR="00D252DB" w:rsidRPr="00C31D43">
        <w:t xml:space="preserve">objetivo) de la ley: “2. Promover el mejoramiento de la productividad y la competitividad nacional. 3. Velar por la generación, transferencia, adaptación y mejora del conocimiento científico, desarrollo tecnológico e innovación en la </w:t>
      </w:r>
      <w:r w:rsidR="00D252DB" w:rsidRPr="00C31D43">
        <w:lastRenderedPageBreak/>
        <w:t>producción de bienes y servicios para los mercados regionales, nacionales e internacionales.”</w:t>
      </w:r>
    </w:p>
    <w:p w:rsidR="003248AA" w:rsidRPr="00C31D43" w:rsidRDefault="003248AA" w:rsidP="00C31D43">
      <w:pPr>
        <w:pStyle w:val="Default"/>
        <w:spacing w:line="360" w:lineRule="auto"/>
        <w:jc w:val="both"/>
      </w:pPr>
    </w:p>
    <w:p w:rsidR="00D252DB" w:rsidRPr="00C31D43" w:rsidRDefault="004B10FC" w:rsidP="00C31D43">
      <w:pPr>
        <w:spacing w:line="360" w:lineRule="auto"/>
        <w:jc w:val="both"/>
        <w:rPr>
          <w:rFonts w:ascii="Arial" w:hAnsi="Arial" w:cs="Arial"/>
          <w:sz w:val="24"/>
          <w:szCs w:val="24"/>
        </w:rPr>
      </w:pPr>
      <w:r w:rsidRPr="00C31D43">
        <w:rPr>
          <w:rFonts w:ascii="Arial" w:hAnsi="Arial" w:cs="Arial"/>
          <w:sz w:val="24"/>
          <w:szCs w:val="24"/>
        </w:rPr>
        <w:t>Finalmente, habría que señalar que e</w:t>
      </w:r>
      <w:r w:rsidR="003248AA" w:rsidRPr="00C31D43">
        <w:rPr>
          <w:rFonts w:ascii="Arial" w:hAnsi="Arial" w:cs="Arial"/>
          <w:sz w:val="24"/>
          <w:szCs w:val="24"/>
        </w:rPr>
        <w:t xml:space="preserve">n </w:t>
      </w:r>
      <w:r w:rsidRPr="00C31D43">
        <w:rPr>
          <w:rFonts w:ascii="Arial" w:hAnsi="Arial" w:cs="Arial"/>
          <w:sz w:val="24"/>
          <w:szCs w:val="24"/>
        </w:rPr>
        <w:t xml:space="preserve">la Ley </w:t>
      </w:r>
      <w:r w:rsidR="003248AA" w:rsidRPr="00C31D43">
        <w:rPr>
          <w:rFonts w:ascii="Arial" w:hAnsi="Arial" w:cs="Arial"/>
          <w:sz w:val="24"/>
          <w:szCs w:val="24"/>
        </w:rPr>
        <w:t xml:space="preserve"> </w:t>
      </w:r>
      <w:r w:rsidRPr="00C31D43">
        <w:rPr>
          <w:rFonts w:ascii="Arial" w:hAnsi="Arial" w:cs="Arial"/>
          <w:sz w:val="24"/>
          <w:szCs w:val="24"/>
        </w:rPr>
        <w:t>brilla por su ausencia un principio fundamental para la sociedad colombiana, el de equidad, a no ser la mención que hace a la que debe existir entre las regiones del país, pero, nuevamente, “en competitividad y productividad” (Art. 3º, punto 7).</w:t>
      </w:r>
    </w:p>
    <w:p w:rsidR="00D252DB" w:rsidRPr="00C31D43" w:rsidRDefault="004B10FC" w:rsidP="00C31D43">
      <w:pPr>
        <w:spacing w:line="360" w:lineRule="auto"/>
        <w:jc w:val="both"/>
        <w:rPr>
          <w:rFonts w:ascii="Arial" w:hAnsi="Arial" w:cs="Arial"/>
          <w:sz w:val="24"/>
          <w:szCs w:val="24"/>
          <w:lang w:eastAsia="es-ES"/>
        </w:rPr>
      </w:pPr>
      <w:r w:rsidRPr="00C31D43">
        <w:rPr>
          <w:rFonts w:ascii="Arial" w:hAnsi="Arial" w:cs="Arial"/>
          <w:sz w:val="24"/>
          <w:szCs w:val="24"/>
        </w:rPr>
        <w:t xml:space="preserve">Y en esta obsesión por la eficiencia competitiva, valdría recordar a </w:t>
      </w:r>
      <w:proofErr w:type="spellStart"/>
      <w:r w:rsidRPr="00C31D43">
        <w:rPr>
          <w:rFonts w:ascii="Arial" w:hAnsi="Arial" w:cs="Arial"/>
          <w:sz w:val="24"/>
          <w:szCs w:val="24"/>
        </w:rPr>
        <w:t>Amartya</w:t>
      </w:r>
      <w:proofErr w:type="spellEnd"/>
      <w:r w:rsidRPr="00C31D43">
        <w:rPr>
          <w:rFonts w:ascii="Arial" w:hAnsi="Arial" w:cs="Arial"/>
          <w:sz w:val="24"/>
          <w:szCs w:val="24"/>
        </w:rPr>
        <w:t xml:space="preserve"> </w:t>
      </w:r>
      <w:proofErr w:type="spellStart"/>
      <w:r w:rsidRPr="00C31D43">
        <w:rPr>
          <w:rFonts w:ascii="Arial" w:hAnsi="Arial" w:cs="Arial"/>
          <w:sz w:val="24"/>
          <w:szCs w:val="24"/>
        </w:rPr>
        <w:t>Sen</w:t>
      </w:r>
      <w:proofErr w:type="spellEnd"/>
      <w:r w:rsidRPr="00C31D43">
        <w:rPr>
          <w:rFonts w:ascii="Arial" w:hAnsi="Arial" w:cs="Arial"/>
          <w:sz w:val="24"/>
          <w:szCs w:val="24"/>
        </w:rPr>
        <w:t xml:space="preserve">: </w:t>
      </w:r>
      <w:r w:rsidR="00D252DB" w:rsidRPr="00C31D43">
        <w:rPr>
          <w:rFonts w:ascii="Arial" w:hAnsi="Arial" w:cs="Arial"/>
          <w:sz w:val="24"/>
          <w:szCs w:val="24"/>
          <w:lang w:eastAsia="es-ES"/>
        </w:rPr>
        <w:t>“atender el aspecto de equidad puede, en muchas circunstancias, ayudar a promover la eficiencia, en vez de obstaculizarla, pues puede ser que la conducta de las personas dependa de su sentido de lo que es justo y de su lectura acerca de si el comportamiento de los demás lo es” (</w:t>
      </w:r>
      <w:proofErr w:type="spellStart"/>
      <w:r w:rsidR="00D252DB" w:rsidRPr="00C31D43">
        <w:rPr>
          <w:rFonts w:ascii="Arial" w:hAnsi="Arial" w:cs="Arial"/>
          <w:sz w:val="24"/>
          <w:szCs w:val="24"/>
          <w:lang w:eastAsia="es-ES"/>
        </w:rPr>
        <w:t>Sen</w:t>
      </w:r>
      <w:proofErr w:type="spellEnd"/>
      <w:r w:rsidR="00D252DB" w:rsidRPr="00C31D43">
        <w:rPr>
          <w:rFonts w:ascii="Arial" w:hAnsi="Arial" w:cs="Arial"/>
          <w:sz w:val="24"/>
          <w:szCs w:val="24"/>
          <w:lang w:eastAsia="es-ES"/>
        </w:rPr>
        <w:t>,</w:t>
      </w:r>
      <w:r w:rsidRPr="00C31D43">
        <w:rPr>
          <w:rFonts w:ascii="Arial" w:hAnsi="Arial" w:cs="Arial"/>
          <w:sz w:val="24"/>
          <w:szCs w:val="24"/>
          <w:lang w:eastAsia="es-ES"/>
        </w:rPr>
        <w:t xml:space="preserve"> </w:t>
      </w:r>
      <w:r w:rsidR="00D252DB" w:rsidRPr="00C31D43">
        <w:rPr>
          <w:rFonts w:ascii="Arial" w:hAnsi="Arial" w:cs="Arial"/>
          <w:sz w:val="24"/>
          <w:szCs w:val="24"/>
          <w:lang w:eastAsia="es-ES"/>
        </w:rPr>
        <w:t>2000</w:t>
      </w:r>
      <w:r w:rsidR="00470464">
        <w:rPr>
          <w:rFonts w:ascii="Arial" w:hAnsi="Arial" w:cs="Arial"/>
          <w:sz w:val="24"/>
          <w:szCs w:val="24"/>
          <w:lang w:eastAsia="es-ES"/>
        </w:rPr>
        <w:t>, p.</w:t>
      </w:r>
      <w:r w:rsidR="00891EFF">
        <w:rPr>
          <w:rFonts w:ascii="Arial" w:hAnsi="Arial" w:cs="Arial"/>
          <w:sz w:val="24"/>
          <w:szCs w:val="24"/>
          <w:lang w:eastAsia="es-ES"/>
        </w:rPr>
        <w:t xml:space="preserve"> 14</w:t>
      </w:r>
      <w:r w:rsidR="00D252DB" w:rsidRPr="00C31D43">
        <w:rPr>
          <w:rFonts w:ascii="Arial" w:hAnsi="Arial" w:cs="Arial"/>
          <w:sz w:val="24"/>
          <w:szCs w:val="24"/>
          <w:lang w:eastAsia="es-ES"/>
        </w:rPr>
        <w:t>)</w:t>
      </w:r>
      <w:r w:rsidRPr="00C31D43">
        <w:rPr>
          <w:rFonts w:ascii="Arial" w:hAnsi="Arial" w:cs="Arial"/>
          <w:sz w:val="24"/>
          <w:szCs w:val="24"/>
          <w:lang w:eastAsia="es-ES"/>
        </w:rPr>
        <w:t>.</w:t>
      </w:r>
    </w:p>
    <w:p w:rsidR="00D252DB" w:rsidRPr="00C31D43" w:rsidRDefault="00D252DB" w:rsidP="00C31D43">
      <w:pPr>
        <w:autoSpaceDE w:val="0"/>
        <w:autoSpaceDN w:val="0"/>
        <w:adjustRightInd w:val="0"/>
        <w:spacing w:after="0" w:line="360" w:lineRule="auto"/>
        <w:jc w:val="both"/>
        <w:rPr>
          <w:rFonts w:ascii="Arial" w:hAnsi="Arial" w:cs="Arial"/>
          <w:sz w:val="24"/>
          <w:szCs w:val="24"/>
          <w:lang w:eastAsia="es-ES"/>
        </w:rPr>
      </w:pPr>
    </w:p>
    <w:p w:rsidR="00005F8A" w:rsidRPr="00C31D43" w:rsidRDefault="009D4ADC" w:rsidP="00C31D43">
      <w:pPr>
        <w:autoSpaceDE w:val="0"/>
        <w:autoSpaceDN w:val="0"/>
        <w:adjustRightInd w:val="0"/>
        <w:spacing w:after="0" w:line="360" w:lineRule="auto"/>
        <w:jc w:val="both"/>
        <w:rPr>
          <w:rFonts w:ascii="Arial" w:hAnsi="Arial" w:cs="Arial"/>
          <w:sz w:val="24"/>
          <w:szCs w:val="24"/>
          <w:lang w:eastAsia="es-ES"/>
        </w:rPr>
      </w:pPr>
      <w:r w:rsidRPr="00C31D43">
        <w:rPr>
          <w:rFonts w:ascii="Arial" w:hAnsi="Arial" w:cs="Arial"/>
          <w:sz w:val="24"/>
          <w:szCs w:val="24"/>
          <w:lang w:eastAsia="es-ES"/>
        </w:rPr>
        <w:t xml:space="preserve">El adagio popular reza que una mesa de tres patas no cojea.  Pero lo cierto es que sí puede estar </w:t>
      </w:r>
      <w:r w:rsidR="00597170">
        <w:rPr>
          <w:rFonts w:ascii="Arial" w:hAnsi="Arial" w:cs="Arial"/>
          <w:sz w:val="24"/>
          <w:szCs w:val="24"/>
          <w:lang w:eastAsia="es-ES"/>
        </w:rPr>
        <w:t xml:space="preserve">bien </w:t>
      </w:r>
      <w:r w:rsidRPr="00C31D43">
        <w:rPr>
          <w:rFonts w:ascii="Arial" w:hAnsi="Arial" w:cs="Arial"/>
          <w:sz w:val="24"/>
          <w:szCs w:val="24"/>
          <w:lang w:eastAsia="es-ES"/>
        </w:rPr>
        <w:t>desnivelada.</w:t>
      </w:r>
    </w:p>
    <w:p w:rsidR="009D4ADC" w:rsidRPr="00C31D43" w:rsidRDefault="009D4ADC" w:rsidP="00C31D43">
      <w:pPr>
        <w:autoSpaceDE w:val="0"/>
        <w:autoSpaceDN w:val="0"/>
        <w:adjustRightInd w:val="0"/>
        <w:spacing w:after="0" w:line="360" w:lineRule="auto"/>
        <w:jc w:val="both"/>
        <w:rPr>
          <w:rFonts w:ascii="Arial" w:hAnsi="Arial" w:cs="Arial"/>
          <w:sz w:val="24"/>
          <w:szCs w:val="24"/>
          <w:lang w:eastAsia="es-ES"/>
        </w:rPr>
      </w:pPr>
    </w:p>
    <w:p w:rsidR="00DF2A19" w:rsidRPr="004A0C93" w:rsidRDefault="00DF2A19" w:rsidP="001B4BAE">
      <w:pPr>
        <w:jc w:val="both"/>
        <w:rPr>
          <w:lang w:val="fr-FR"/>
        </w:rPr>
      </w:pPr>
      <w:r w:rsidRPr="004A0C93">
        <w:rPr>
          <w:lang w:val="fr-FR"/>
        </w:rPr>
        <w:t>REFERENCIAS</w:t>
      </w:r>
    </w:p>
    <w:p w:rsidR="00DF2A19" w:rsidRDefault="00DF2A19" w:rsidP="00E32DA6">
      <w:pPr>
        <w:pStyle w:val="Sinespaciado"/>
        <w:jc w:val="both"/>
      </w:pPr>
      <w:proofErr w:type="spellStart"/>
      <w:r w:rsidRPr="004A0C93">
        <w:rPr>
          <w:lang w:val="fr-FR"/>
        </w:rPr>
        <w:t>Boutang</w:t>
      </w:r>
      <w:proofErr w:type="spellEnd"/>
      <w:r w:rsidRPr="004A0C93">
        <w:rPr>
          <w:lang w:val="fr-FR"/>
        </w:rPr>
        <w:t xml:space="preserve"> Y. M.</w:t>
      </w:r>
      <w:r w:rsidR="005919F4" w:rsidRPr="004A0C93">
        <w:rPr>
          <w:lang w:val="fr-FR"/>
        </w:rPr>
        <w:t xml:space="preserve"> (</w:t>
      </w:r>
      <w:r w:rsidR="005919F4" w:rsidRPr="004A0C93">
        <w:rPr>
          <w:iCs/>
          <w:lang w:val="fr-FR"/>
        </w:rPr>
        <w:t>2007)</w:t>
      </w:r>
      <w:r w:rsidRPr="004A0C93">
        <w:rPr>
          <w:lang w:val="fr-FR"/>
        </w:rPr>
        <w:t xml:space="preserve"> “Nouvelles frontières de l'économie politique du capitalisme cognitif”. </w:t>
      </w:r>
      <w:proofErr w:type="spellStart"/>
      <w:r w:rsidRPr="00692968">
        <w:rPr>
          <w:i/>
        </w:rPr>
        <w:t>Revue</w:t>
      </w:r>
      <w:proofErr w:type="spellEnd"/>
      <w:r w:rsidRPr="00692968">
        <w:rPr>
          <w:i/>
        </w:rPr>
        <w:t xml:space="preserve"> </w:t>
      </w:r>
      <w:proofErr w:type="spellStart"/>
      <w:r w:rsidRPr="00692968">
        <w:rPr>
          <w:i/>
          <w:iCs/>
        </w:rPr>
        <w:t>éc</w:t>
      </w:r>
      <w:proofErr w:type="spellEnd"/>
      <w:r w:rsidRPr="00692968">
        <w:rPr>
          <w:i/>
          <w:iCs/>
        </w:rPr>
        <w:t>/</w:t>
      </w:r>
      <w:proofErr w:type="spellStart"/>
      <w:r w:rsidRPr="00692968">
        <w:rPr>
          <w:i/>
          <w:iCs/>
        </w:rPr>
        <w:t>artS</w:t>
      </w:r>
      <w:proofErr w:type="spellEnd"/>
      <w:r w:rsidRPr="00692968">
        <w:rPr>
          <w:i/>
          <w:iCs/>
        </w:rPr>
        <w:t xml:space="preserve">,  </w:t>
      </w:r>
      <w:r w:rsidRPr="00692968">
        <w:rPr>
          <w:iCs/>
        </w:rPr>
        <w:t>No. 3</w:t>
      </w:r>
      <w:r w:rsidR="005919F4">
        <w:rPr>
          <w:iCs/>
        </w:rPr>
        <w:t>.</w:t>
      </w:r>
    </w:p>
    <w:p w:rsidR="00DF2A19" w:rsidRDefault="00DF2A19" w:rsidP="00E32DA6">
      <w:pPr>
        <w:pStyle w:val="Sinespaciado"/>
        <w:jc w:val="both"/>
      </w:pPr>
      <w:proofErr w:type="spellStart"/>
      <w:r w:rsidRPr="007239D2">
        <w:t>Boyer</w:t>
      </w:r>
      <w:proofErr w:type="spellEnd"/>
      <w:r w:rsidRPr="007239D2">
        <w:t xml:space="preserve">, R. y M. </w:t>
      </w:r>
      <w:proofErr w:type="spellStart"/>
      <w:r w:rsidRPr="007239D2">
        <w:t>Freyssenet</w:t>
      </w:r>
      <w:proofErr w:type="spellEnd"/>
      <w:r w:rsidR="005919F4">
        <w:t xml:space="preserve"> (</w:t>
      </w:r>
      <w:r w:rsidR="005919F4" w:rsidRPr="00817149">
        <w:t>2001</w:t>
      </w:r>
      <w:r w:rsidR="005919F4">
        <w:t>)</w:t>
      </w:r>
      <w:r w:rsidRPr="007239D2">
        <w:t xml:space="preserve">. </w:t>
      </w:r>
      <w:r w:rsidRPr="00817149">
        <w:rPr>
          <w:i/>
        </w:rPr>
        <w:t>Los modelos productivos</w:t>
      </w:r>
      <w:r w:rsidRPr="00817149">
        <w:t xml:space="preserve"> Buenos </w:t>
      </w:r>
      <w:proofErr w:type="gramStart"/>
      <w:r w:rsidRPr="00817149">
        <w:t xml:space="preserve">Aires </w:t>
      </w:r>
      <w:r w:rsidR="005919F4">
        <w:t>:</w:t>
      </w:r>
      <w:proofErr w:type="gramEnd"/>
      <w:r w:rsidR="005919F4">
        <w:t xml:space="preserve"> Grupo editorial Lumen.</w:t>
      </w:r>
    </w:p>
    <w:p w:rsidR="001B4BAE" w:rsidRDefault="001B4BAE" w:rsidP="00E32DA6">
      <w:pPr>
        <w:pStyle w:val="Sinespaciado"/>
        <w:jc w:val="both"/>
      </w:pPr>
      <w:r>
        <w:t xml:space="preserve">Colciencias (2010) Ley 1286 de 2009 (enero 23) </w:t>
      </w:r>
      <w:hyperlink r:id="rId7" w:history="1">
        <w:r>
          <w:rPr>
            <w:rStyle w:val="Hipervnculo"/>
          </w:rPr>
          <w:t>http://www.colciencias.gov.co/sites/default/files/upload/reglamentacion/LEY%201286%20DE%202009.pdf</w:t>
        </w:r>
      </w:hyperlink>
      <w:r>
        <w:t xml:space="preserve"> Consulta 06 de agosto de 2011.</w:t>
      </w:r>
    </w:p>
    <w:p w:rsidR="00DF2A19" w:rsidRPr="00F0476E" w:rsidRDefault="00DF2A19" w:rsidP="00E32DA6">
      <w:pPr>
        <w:pStyle w:val="Sinespaciado"/>
        <w:jc w:val="both"/>
        <w:rPr>
          <w:lang w:val="pt-BR"/>
        </w:rPr>
      </w:pPr>
      <w:r>
        <w:rPr>
          <w:lang w:val="es-MX"/>
        </w:rPr>
        <w:t xml:space="preserve">DNP – Departamento Nacional de Planeación. (2011)  </w:t>
      </w:r>
      <w:r>
        <w:rPr>
          <w:i/>
          <w:lang w:val="es-MX"/>
        </w:rPr>
        <w:t>Bases para el Plan Nacional de Desarrollo – Prosperidad para todos</w:t>
      </w:r>
      <w:r>
        <w:rPr>
          <w:lang w:val="es-MX"/>
        </w:rPr>
        <w:t xml:space="preserve">. </w:t>
      </w:r>
      <w:r w:rsidRPr="00A37061">
        <w:rPr>
          <w:lang w:val="pt-BR"/>
        </w:rPr>
        <w:t>Bogotá, DC</w:t>
      </w:r>
      <w:r w:rsidR="00A37061" w:rsidRPr="00A37061">
        <w:rPr>
          <w:lang w:val="pt-BR"/>
        </w:rPr>
        <w:t xml:space="preserve"> </w:t>
      </w:r>
      <w:hyperlink r:id="rId8" w:history="1">
        <w:r w:rsidR="00A37061" w:rsidRPr="00A37061">
          <w:rPr>
            <w:rStyle w:val="Hipervnculo"/>
            <w:lang w:val="pt-BR"/>
          </w:rPr>
          <w:t>http://www.dnp.gov.co/PORTALWEB/LinkClick.aspx?fileticket=mXt-R20LpjA%3d&amp;tabid=1238</w:t>
        </w:r>
      </w:hyperlink>
      <w:r w:rsidR="00A37061" w:rsidRPr="00F0476E">
        <w:rPr>
          <w:lang w:val="pt-BR"/>
        </w:rPr>
        <w:t xml:space="preserve"> Consulta 06 de agosto de 2011.</w:t>
      </w:r>
    </w:p>
    <w:p w:rsidR="00DF2A19" w:rsidRPr="004A0C93" w:rsidRDefault="00DF2A19" w:rsidP="00E32DA6">
      <w:pPr>
        <w:pStyle w:val="Sinespaciado"/>
        <w:jc w:val="both"/>
        <w:rPr>
          <w:lang w:val="fr-FR"/>
        </w:rPr>
      </w:pPr>
      <w:proofErr w:type="spellStart"/>
      <w:r w:rsidRPr="004A0C93">
        <w:rPr>
          <w:lang w:val="fr-FR"/>
        </w:rPr>
        <w:t>Freyssenet</w:t>
      </w:r>
      <w:proofErr w:type="spellEnd"/>
      <w:r w:rsidRPr="004A0C93">
        <w:rPr>
          <w:lang w:val="fr-FR"/>
        </w:rPr>
        <w:t xml:space="preserve"> M</w:t>
      </w:r>
      <w:r w:rsidR="005919F4" w:rsidRPr="004A0C93">
        <w:rPr>
          <w:lang w:val="fr-FR"/>
        </w:rPr>
        <w:t>.  (2005)</w:t>
      </w:r>
      <w:r w:rsidRPr="004A0C93">
        <w:rPr>
          <w:lang w:val="fr-FR"/>
        </w:rPr>
        <w:t xml:space="preserve"> « Trajectoires nationales et trajectoires de firmes. Esquisse d´un schéma d´analyse», Actes du GERPISA, n°38, pp. 25-61.</w:t>
      </w:r>
    </w:p>
    <w:p w:rsidR="00DF2A19" w:rsidRDefault="00DF2A19" w:rsidP="00E32DA6">
      <w:pPr>
        <w:pStyle w:val="Sinespaciado"/>
        <w:jc w:val="both"/>
      </w:pPr>
      <w:r w:rsidRPr="00B765C8">
        <w:rPr>
          <w:lang w:val="es-MX"/>
        </w:rPr>
        <w:t>MEN – Ministerio de Educación Nacional</w:t>
      </w:r>
      <w:r>
        <w:rPr>
          <w:lang w:val="es-MX"/>
        </w:rPr>
        <w:t xml:space="preserve"> (2011)</w:t>
      </w:r>
      <w:r w:rsidRPr="00B765C8">
        <w:rPr>
          <w:lang w:val="es-MX"/>
        </w:rPr>
        <w:t xml:space="preserve">. </w:t>
      </w:r>
      <w:r w:rsidRPr="00B765C8">
        <w:t xml:space="preserve">Propuesta de reforma a la Ley 30 de 1992, por la cual se regula el servicio público de la Educación Superior. </w:t>
      </w:r>
      <w:r>
        <w:t>Bogotá, DC.</w:t>
      </w:r>
      <w:r w:rsidR="00F0476E">
        <w:t xml:space="preserve"> </w:t>
      </w:r>
      <w:hyperlink r:id="rId9" w:history="1">
        <w:r w:rsidR="00F0476E">
          <w:rPr>
            <w:rStyle w:val="Hipervnculo"/>
          </w:rPr>
          <w:t>http://aplicaciones.contactenoscolombiaaprende.info/ley30/sites/default/files/documentos/REFORMA_LEY_30_VERSION_II_15%20DE_JULIO_DE_2011.pdf</w:t>
        </w:r>
      </w:hyperlink>
    </w:p>
    <w:p w:rsidR="005919F4" w:rsidRDefault="005919F4" w:rsidP="00E32DA6">
      <w:pPr>
        <w:pStyle w:val="Sinespaciado"/>
        <w:jc w:val="both"/>
      </w:pPr>
      <w:proofErr w:type="spellStart"/>
      <w:r>
        <w:t>Sen</w:t>
      </w:r>
      <w:proofErr w:type="spellEnd"/>
      <w:r>
        <w:t xml:space="preserve">, A. (2000) </w:t>
      </w:r>
      <w:r w:rsidR="006F6636" w:rsidRPr="00044404">
        <w:rPr>
          <w:lang w:val="es-CO"/>
        </w:rPr>
        <w:t xml:space="preserve">“Teorías del desarrollo a principios del Siglo XXI” Biblioteca digital </w:t>
      </w:r>
      <w:hyperlink r:id="rId10" w:history="1">
        <w:r w:rsidR="006F6636" w:rsidRPr="00044404">
          <w:rPr>
            <w:rStyle w:val="Hipervnculo"/>
            <w:sz w:val="20"/>
            <w:szCs w:val="20"/>
            <w:lang w:val="es-CO"/>
          </w:rPr>
          <w:t>www.iadb.org/etica</w:t>
        </w:r>
      </w:hyperlink>
      <w:r w:rsidR="006F6636">
        <w:rPr>
          <w:lang w:val="es-CO"/>
        </w:rPr>
        <w:t>. Consultado 06 de Agosto de 2011</w:t>
      </w:r>
    </w:p>
    <w:p w:rsidR="00DF2A19" w:rsidRDefault="00DF2A19" w:rsidP="00E32DA6">
      <w:pPr>
        <w:pStyle w:val="Sinespaciado"/>
        <w:jc w:val="both"/>
      </w:pPr>
      <w:proofErr w:type="spellStart"/>
      <w:r>
        <w:t>Zerda</w:t>
      </w:r>
      <w:proofErr w:type="spellEnd"/>
      <w:r>
        <w:t xml:space="preserve"> A. </w:t>
      </w:r>
      <w:r w:rsidR="005919F4">
        <w:t xml:space="preserve">(2009) </w:t>
      </w:r>
      <w:r>
        <w:t>La actual crisis del capitalismo. Crisis de la economía y crisis de la teoría económica. Facultad de Ciencias Económicas, Universidad Nacional de Colombia, Bogotá, D. C.;  Ju</w:t>
      </w:r>
      <w:r w:rsidR="005919F4">
        <w:t>nio.</w:t>
      </w:r>
    </w:p>
    <w:p w:rsidR="00DF2A19" w:rsidRDefault="00DF2A19" w:rsidP="00E32DA6">
      <w:pPr>
        <w:pStyle w:val="Sinespaciado"/>
        <w:jc w:val="both"/>
        <w:rPr>
          <w:rStyle w:val="apple-style-span"/>
          <w:rFonts w:cs="Calibri"/>
        </w:rPr>
      </w:pPr>
      <w:proofErr w:type="spellStart"/>
      <w:r>
        <w:lastRenderedPageBreak/>
        <w:t>Zerda</w:t>
      </w:r>
      <w:proofErr w:type="spellEnd"/>
      <w:r>
        <w:t xml:space="preserve">, A. (2011) </w:t>
      </w:r>
      <w:r w:rsidRPr="009F19AB">
        <w:rPr>
          <w:rStyle w:val="apple-style-span"/>
          <w:rFonts w:cs="Calibri"/>
        </w:rPr>
        <w:t xml:space="preserve">“Del Japón de Suramérica a  la confianza inversionista -dos estrategias para un patrón de crecimiento </w:t>
      </w:r>
      <w:proofErr w:type="spellStart"/>
      <w:r w:rsidRPr="009F19AB">
        <w:rPr>
          <w:rStyle w:val="apple-style-span"/>
          <w:rFonts w:cs="Calibri"/>
        </w:rPr>
        <w:t>reprimarizante</w:t>
      </w:r>
      <w:proofErr w:type="spellEnd"/>
      <w:r w:rsidRPr="009F19AB">
        <w:rPr>
          <w:rStyle w:val="apple-style-span"/>
          <w:rFonts w:cs="Calibri"/>
        </w:rPr>
        <w:t xml:space="preserve">  con iniquidad” </w:t>
      </w:r>
      <w:r w:rsidRPr="009F19AB">
        <w:rPr>
          <w:rStyle w:val="apple-style-span"/>
          <w:rFonts w:cs="Calibri"/>
          <w:i/>
        </w:rPr>
        <w:t xml:space="preserve">FCE Documentos No. 24. </w:t>
      </w:r>
      <w:r w:rsidRPr="009F19AB">
        <w:rPr>
          <w:rStyle w:val="apple-style-span"/>
          <w:rFonts w:cs="Calibri"/>
        </w:rPr>
        <w:t>Escuela de Economía.</w:t>
      </w:r>
    </w:p>
    <w:p w:rsidR="004860E5" w:rsidRDefault="00FA40B7" w:rsidP="004860E5">
      <w:pPr>
        <w:pStyle w:val="Sinespaciado"/>
        <w:jc w:val="both"/>
        <w:rPr>
          <w:rStyle w:val="apple-style-span"/>
          <w:rFonts w:cs="Calibri"/>
        </w:rPr>
      </w:pPr>
      <w:proofErr w:type="spellStart"/>
      <w:r>
        <w:t>Zerda</w:t>
      </w:r>
      <w:proofErr w:type="spellEnd"/>
      <w:r>
        <w:t xml:space="preserve">, A. (2011a) </w:t>
      </w:r>
      <w:r w:rsidRPr="009F19AB">
        <w:rPr>
          <w:rStyle w:val="apple-style-span"/>
          <w:rFonts w:cs="Calibri"/>
        </w:rPr>
        <w:t>“</w:t>
      </w:r>
      <w:r w:rsidR="004860E5">
        <w:rPr>
          <w:lang w:val="es-MX"/>
        </w:rPr>
        <w:t>Educación, c</w:t>
      </w:r>
      <w:r w:rsidR="004860E5" w:rsidRPr="006D24BA">
        <w:rPr>
          <w:lang w:val="es-MX"/>
        </w:rPr>
        <w:t>iencia y tecnología a la talla del mercado</w:t>
      </w:r>
      <w:r w:rsidR="004860E5">
        <w:rPr>
          <w:lang w:val="es-MX"/>
        </w:rPr>
        <w:t xml:space="preserve"> dependiente -Del Plan Nacional de Desarrollo a la Propuesta de sustitución de la Ley 30-</w:t>
      </w:r>
      <w:r w:rsidRPr="009F19AB">
        <w:rPr>
          <w:rStyle w:val="apple-style-span"/>
          <w:rFonts w:cs="Calibri"/>
        </w:rPr>
        <w:t xml:space="preserve">” </w:t>
      </w:r>
      <w:r w:rsidR="004860E5">
        <w:rPr>
          <w:rStyle w:val="apple-style-span"/>
          <w:rFonts w:cs="Calibri"/>
        </w:rPr>
        <w:t>Facultad de Ciencias Económicas, Universidad Nacional de Colombia, Sede Bogotá</w:t>
      </w:r>
    </w:p>
    <w:p w:rsidR="004860E5" w:rsidRDefault="004860E5" w:rsidP="004860E5">
      <w:pPr>
        <w:pStyle w:val="Sinespaciado"/>
        <w:jc w:val="both"/>
        <w:rPr>
          <w:rStyle w:val="apple-style-span"/>
          <w:rFonts w:cs="Calibri"/>
        </w:rPr>
      </w:pPr>
    </w:p>
    <w:p w:rsidR="00FA40B7" w:rsidRPr="00E32DA6" w:rsidRDefault="00FA40B7" w:rsidP="004860E5">
      <w:pPr>
        <w:pStyle w:val="Sinespaciado"/>
        <w:jc w:val="both"/>
        <w:rPr>
          <w:lang w:val="es-MX"/>
        </w:rPr>
      </w:pPr>
      <w:r w:rsidRPr="009F19AB">
        <w:rPr>
          <w:rStyle w:val="apple-style-span"/>
          <w:rFonts w:cs="Calibri"/>
        </w:rPr>
        <w:t>.</w:t>
      </w:r>
    </w:p>
    <w:p w:rsidR="00FA40B7" w:rsidRPr="00E32DA6" w:rsidRDefault="00FA40B7" w:rsidP="00E32DA6">
      <w:pPr>
        <w:pStyle w:val="Sinespaciado"/>
        <w:jc w:val="both"/>
        <w:rPr>
          <w:lang w:val="es-MX"/>
        </w:rPr>
      </w:pPr>
    </w:p>
    <w:sectPr w:rsidR="00FA40B7" w:rsidRPr="00E32DA6" w:rsidSect="007B35EB">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22D" w:rsidRDefault="0085422D" w:rsidP="003765DB">
      <w:pPr>
        <w:spacing w:after="0" w:line="240" w:lineRule="auto"/>
      </w:pPr>
      <w:r>
        <w:separator/>
      </w:r>
    </w:p>
  </w:endnote>
  <w:endnote w:type="continuationSeparator" w:id="0">
    <w:p w:rsidR="0085422D" w:rsidRDefault="0085422D" w:rsidP="003765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22D" w:rsidRDefault="0085422D" w:rsidP="003765DB">
      <w:pPr>
        <w:spacing w:after="0" w:line="240" w:lineRule="auto"/>
      </w:pPr>
      <w:r>
        <w:separator/>
      </w:r>
    </w:p>
  </w:footnote>
  <w:footnote w:type="continuationSeparator" w:id="0">
    <w:p w:rsidR="0085422D" w:rsidRDefault="0085422D" w:rsidP="003765DB">
      <w:pPr>
        <w:spacing w:after="0" w:line="240" w:lineRule="auto"/>
      </w:pPr>
      <w:r>
        <w:continuationSeparator/>
      </w:r>
    </w:p>
  </w:footnote>
  <w:footnote w:id="1">
    <w:p w:rsidR="00025C75" w:rsidRPr="00025C75" w:rsidRDefault="00025C75" w:rsidP="00FA40B7">
      <w:pPr>
        <w:pStyle w:val="Sinespaciado"/>
        <w:jc w:val="both"/>
        <w:rPr>
          <w:rFonts w:cs="Times New Roman"/>
          <w:color w:val="000000"/>
          <w:sz w:val="20"/>
          <w:szCs w:val="20"/>
          <w:lang w:eastAsia="es-ES"/>
        </w:rPr>
      </w:pPr>
      <w:r>
        <w:rPr>
          <w:rStyle w:val="Refdenotaalpie"/>
        </w:rPr>
        <w:footnoteRef/>
      </w:r>
      <w:r>
        <w:t xml:space="preserve"> </w:t>
      </w:r>
      <w:r w:rsidRPr="00025C75">
        <w:rPr>
          <w:sz w:val="20"/>
          <w:szCs w:val="20"/>
        </w:rPr>
        <w:t xml:space="preserve">Texto preparado para el </w:t>
      </w:r>
      <w:r w:rsidRPr="00025C75">
        <w:rPr>
          <w:rFonts w:cs="Arial"/>
          <w:color w:val="000000"/>
          <w:sz w:val="20"/>
          <w:szCs w:val="20"/>
          <w:lang w:eastAsia="es-ES"/>
        </w:rPr>
        <w:t xml:space="preserve">V Encuentro Nacional de Comités de Ética de Investigación, </w:t>
      </w:r>
      <w:r w:rsidRPr="00025C75">
        <w:rPr>
          <w:rFonts w:cs="Arial"/>
          <w:color w:val="000000"/>
          <w:sz w:val="20"/>
          <w:szCs w:val="20"/>
          <w:lang w:val="es-CO" w:eastAsia="es-ES"/>
        </w:rPr>
        <w:t>Direc</w:t>
      </w:r>
      <w:r>
        <w:rPr>
          <w:rFonts w:cs="Arial"/>
          <w:color w:val="000000"/>
          <w:sz w:val="20"/>
          <w:szCs w:val="20"/>
          <w:lang w:val="es-CO" w:eastAsia="es-ES"/>
        </w:rPr>
        <w:t xml:space="preserve">ción </w:t>
      </w:r>
      <w:r w:rsidRPr="00025C75">
        <w:rPr>
          <w:rFonts w:cs="Tahoma"/>
          <w:color w:val="000000"/>
          <w:sz w:val="20"/>
          <w:szCs w:val="20"/>
          <w:lang w:val="es-CO" w:eastAsia="es-ES"/>
        </w:rPr>
        <w:t>de Investigación Sede Bogotá</w:t>
      </w:r>
      <w:r>
        <w:rPr>
          <w:rFonts w:cs="Arial"/>
          <w:color w:val="000000"/>
          <w:sz w:val="20"/>
          <w:szCs w:val="20"/>
          <w:lang w:eastAsia="es-ES"/>
        </w:rPr>
        <w:t xml:space="preserve">, </w:t>
      </w:r>
      <w:r w:rsidRPr="00025C75">
        <w:rPr>
          <w:rFonts w:cs="Arial"/>
          <w:color w:val="000000"/>
          <w:sz w:val="20"/>
          <w:szCs w:val="20"/>
          <w:lang w:eastAsia="es-ES"/>
        </w:rPr>
        <w:t xml:space="preserve">Universidad </w:t>
      </w:r>
      <w:r>
        <w:rPr>
          <w:rFonts w:cs="Arial"/>
          <w:color w:val="000000"/>
          <w:sz w:val="20"/>
          <w:szCs w:val="20"/>
          <w:lang w:eastAsia="es-ES"/>
        </w:rPr>
        <w:t>Nacional de Colombia.  9 de agosto de 2011</w:t>
      </w:r>
    </w:p>
    <w:p w:rsidR="00025C75" w:rsidRPr="00025C75" w:rsidRDefault="00025C75">
      <w:pPr>
        <w:pStyle w:val="Textonotapie"/>
        <w:rPr>
          <w:lang w:val="es-ES"/>
        </w:rPr>
      </w:pPr>
    </w:p>
  </w:footnote>
  <w:footnote w:id="2">
    <w:p w:rsidR="00FA40B7" w:rsidRPr="00FA40B7" w:rsidRDefault="00FA40B7">
      <w:pPr>
        <w:pStyle w:val="Textonotapie"/>
      </w:pPr>
      <w:r>
        <w:rPr>
          <w:rStyle w:val="Refdenotaalpie"/>
        </w:rPr>
        <w:footnoteRef/>
      </w:r>
      <w:r>
        <w:t xml:space="preserve"> Un análisis más amplio sobre el Plan de Desarrollo y Ciencia y Tecnología se encuentra en </w:t>
      </w:r>
      <w:proofErr w:type="spellStart"/>
      <w:r>
        <w:t>Zerda</w:t>
      </w:r>
      <w:proofErr w:type="spellEnd"/>
      <w:r>
        <w:t>, 2011a</w:t>
      </w:r>
    </w:p>
  </w:footnote>
  <w:footnote w:id="3">
    <w:p w:rsidR="00FA40B7" w:rsidRPr="00FA40B7" w:rsidRDefault="00FA40B7">
      <w:pPr>
        <w:pStyle w:val="Textonotapie"/>
      </w:pPr>
      <w:r>
        <w:rPr>
          <w:rStyle w:val="Refdenotaalpie"/>
        </w:rPr>
        <w:footnoteRef/>
      </w:r>
      <w:r>
        <w:t xml:space="preserve"> Un análisis más amplio sobre </w:t>
      </w:r>
      <w:proofErr w:type="spellStart"/>
      <w:r>
        <w:t>el</w:t>
      </w:r>
      <w:proofErr w:type="spellEnd"/>
      <w:r>
        <w:t xml:space="preserve"> la propuesta de reforma a la educación superior  y Ciencia y Tecnología se encuentra en </w:t>
      </w:r>
      <w:proofErr w:type="spellStart"/>
      <w:r>
        <w:t>Zerda</w:t>
      </w:r>
      <w:proofErr w:type="spellEnd"/>
      <w:r>
        <w:t>, 2011a</w:t>
      </w:r>
    </w:p>
  </w:footnote>
  <w:footnote w:id="4">
    <w:p w:rsidR="009A472D" w:rsidRPr="00451562" w:rsidRDefault="009A472D" w:rsidP="00451562">
      <w:pPr>
        <w:pStyle w:val="Textonotapie"/>
        <w:jc w:val="both"/>
        <w:rPr>
          <w:rFonts w:ascii="Arial" w:hAnsi="Arial" w:cs="Arial"/>
        </w:rPr>
      </w:pPr>
      <w:r w:rsidRPr="00451562">
        <w:rPr>
          <w:rStyle w:val="Refdenotaalpie"/>
          <w:rFonts w:ascii="Arial" w:hAnsi="Arial" w:cs="Arial"/>
        </w:rPr>
        <w:footnoteRef/>
      </w:r>
      <w:r w:rsidRPr="00451562">
        <w:rPr>
          <w:rFonts w:ascii="Arial" w:hAnsi="Arial" w:cs="Arial"/>
        </w:rPr>
        <w:t xml:space="preserve"> </w:t>
      </w:r>
      <w:r w:rsidRPr="00451562">
        <w:rPr>
          <w:rFonts w:ascii="Arial" w:hAnsi="Arial" w:cs="Arial"/>
          <w:lang w:val="es-ES"/>
        </w:rPr>
        <w:t>El capítulo de servicios del TLC incluye la educación como uno de los “servicios” transables.</w:t>
      </w:r>
    </w:p>
  </w:footnote>
  <w:footnote w:id="5">
    <w:p w:rsidR="009A472D" w:rsidRPr="007C487C" w:rsidRDefault="009A472D">
      <w:pPr>
        <w:pStyle w:val="Textonotapie"/>
      </w:pPr>
      <w:r>
        <w:rPr>
          <w:rStyle w:val="Refdenotaalpie"/>
        </w:rPr>
        <w:footnoteRef/>
      </w:r>
      <w:r>
        <w:t xml:space="preserve"> Huelga decir que la palabra </w:t>
      </w:r>
      <w:r>
        <w:rPr>
          <w:i/>
        </w:rPr>
        <w:t>humanidades</w:t>
      </w:r>
      <w:r>
        <w:t xml:space="preserve"> no aparece en todo el texto de la Ley.</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NotDisplayPageBoundaries/>
  <w:embedSystemFonts/>
  <w:proofState w:spelling="clean" w:grammar="clean"/>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807953"/>
    <w:rsid w:val="00004444"/>
    <w:rsid w:val="00005F8A"/>
    <w:rsid w:val="00012480"/>
    <w:rsid w:val="00025C75"/>
    <w:rsid w:val="00040C69"/>
    <w:rsid w:val="00045AF8"/>
    <w:rsid w:val="000516B6"/>
    <w:rsid w:val="0006202A"/>
    <w:rsid w:val="00085557"/>
    <w:rsid w:val="000B04C4"/>
    <w:rsid w:val="000B495D"/>
    <w:rsid w:val="000E543C"/>
    <w:rsid w:val="00103C7F"/>
    <w:rsid w:val="00104D16"/>
    <w:rsid w:val="00105C98"/>
    <w:rsid w:val="001067BF"/>
    <w:rsid w:val="00106EEC"/>
    <w:rsid w:val="00115399"/>
    <w:rsid w:val="001274AD"/>
    <w:rsid w:val="00134A02"/>
    <w:rsid w:val="00137AC5"/>
    <w:rsid w:val="00140005"/>
    <w:rsid w:val="00147785"/>
    <w:rsid w:val="00147B95"/>
    <w:rsid w:val="001515F6"/>
    <w:rsid w:val="00151766"/>
    <w:rsid w:val="00160731"/>
    <w:rsid w:val="00165FC7"/>
    <w:rsid w:val="00173588"/>
    <w:rsid w:val="00197878"/>
    <w:rsid w:val="00197C37"/>
    <w:rsid w:val="001A03A0"/>
    <w:rsid w:val="001B4BAE"/>
    <w:rsid w:val="001C7B54"/>
    <w:rsid w:val="001D1192"/>
    <w:rsid w:val="001D1D42"/>
    <w:rsid w:val="001D515C"/>
    <w:rsid w:val="00201D55"/>
    <w:rsid w:val="00213F88"/>
    <w:rsid w:val="00222414"/>
    <w:rsid w:val="002239F6"/>
    <w:rsid w:val="002357C5"/>
    <w:rsid w:val="002518CE"/>
    <w:rsid w:val="00254B86"/>
    <w:rsid w:val="00270210"/>
    <w:rsid w:val="002863B8"/>
    <w:rsid w:val="00290F46"/>
    <w:rsid w:val="002B1FDA"/>
    <w:rsid w:val="002B6C12"/>
    <w:rsid w:val="002B6E0E"/>
    <w:rsid w:val="002C29A3"/>
    <w:rsid w:val="002D3B71"/>
    <w:rsid w:val="002E7E62"/>
    <w:rsid w:val="002F2DA4"/>
    <w:rsid w:val="00301630"/>
    <w:rsid w:val="003102B2"/>
    <w:rsid w:val="00320098"/>
    <w:rsid w:val="003248AA"/>
    <w:rsid w:val="003261AA"/>
    <w:rsid w:val="003334C8"/>
    <w:rsid w:val="0033698F"/>
    <w:rsid w:val="003442EE"/>
    <w:rsid w:val="00363A95"/>
    <w:rsid w:val="00363EA8"/>
    <w:rsid w:val="003736CD"/>
    <w:rsid w:val="003765DB"/>
    <w:rsid w:val="003A1521"/>
    <w:rsid w:val="00400678"/>
    <w:rsid w:val="00401340"/>
    <w:rsid w:val="004013B4"/>
    <w:rsid w:val="004054D8"/>
    <w:rsid w:val="0043434D"/>
    <w:rsid w:val="0044380E"/>
    <w:rsid w:val="00450D77"/>
    <w:rsid w:val="00451562"/>
    <w:rsid w:val="0046651D"/>
    <w:rsid w:val="00467729"/>
    <w:rsid w:val="00470464"/>
    <w:rsid w:val="00474CE4"/>
    <w:rsid w:val="004860E5"/>
    <w:rsid w:val="00486CA7"/>
    <w:rsid w:val="004959F8"/>
    <w:rsid w:val="004A0C93"/>
    <w:rsid w:val="004A71B7"/>
    <w:rsid w:val="004B10FC"/>
    <w:rsid w:val="004B2A7D"/>
    <w:rsid w:val="004E31BC"/>
    <w:rsid w:val="004E52A5"/>
    <w:rsid w:val="005050B5"/>
    <w:rsid w:val="005155B5"/>
    <w:rsid w:val="00515E78"/>
    <w:rsid w:val="00522775"/>
    <w:rsid w:val="005316A0"/>
    <w:rsid w:val="00542587"/>
    <w:rsid w:val="00544CAF"/>
    <w:rsid w:val="00550204"/>
    <w:rsid w:val="00557689"/>
    <w:rsid w:val="00571F43"/>
    <w:rsid w:val="00582FFC"/>
    <w:rsid w:val="00584201"/>
    <w:rsid w:val="005851A5"/>
    <w:rsid w:val="005919F4"/>
    <w:rsid w:val="00597170"/>
    <w:rsid w:val="005B4B94"/>
    <w:rsid w:val="005C6089"/>
    <w:rsid w:val="005D20B6"/>
    <w:rsid w:val="005F35E7"/>
    <w:rsid w:val="005F3AA3"/>
    <w:rsid w:val="0060084C"/>
    <w:rsid w:val="00610082"/>
    <w:rsid w:val="00616711"/>
    <w:rsid w:val="0061783D"/>
    <w:rsid w:val="00617ABF"/>
    <w:rsid w:val="00632789"/>
    <w:rsid w:val="00641DFD"/>
    <w:rsid w:val="00653534"/>
    <w:rsid w:val="00656F4A"/>
    <w:rsid w:val="00675D2F"/>
    <w:rsid w:val="00680B61"/>
    <w:rsid w:val="006839CD"/>
    <w:rsid w:val="00690B35"/>
    <w:rsid w:val="00692968"/>
    <w:rsid w:val="006B4ECF"/>
    <w:rsid w:val="006C3D0D"/>
    <w:rsid w:val="006D5890"/>
    <w:rsid w:val="006E2087"/>
    <w:rsid w:val="006E2254"/>
    <w:rsid w:val="006E272D"/>
    <w:rsid w:val="006E685C"/>
    <w:rsid w:val="006F6636"/>
    <w:rsid w:val="00712F10"/>
    <w:rsid w:val="007148CE"/>
    <w:rsid w:val="00721862"/>
    <w:rsid w:val="007229FE"/>
    <w:rsid w:val="007231E4"/>
    <w:rsid w:val="007239D2"/>
    <w:rsid w:val="0072453A"/>
    <w:rsid w:val="007256A9"/>
    <w:rsid w:val="00783828"/>
    <w:rsid w:val="00785AC4"/>
    <w:rsid w:val="00786405"/>
    <w:rsid w:val="0079598D"/>
    <w:rsid w:val="007A165A"/>
    <w:rsid w:val="007A21BE"/>
    <w:rsid w:val="007A4D0A"/>
    <w:rsid w:val="007B35EB"/>
    <w:rsid w:val="007C09DA"/>
    <w:rsid w:val="007C487C"/>
    <w:rsid w:val="007D7FCC"/>
    <w:rsid w:val="007E5AFE"/>
    <w:rsid w:val="007F3F18"/>
    <w:rsid w:val="007F73A5"/>
    <w:rsid w:val="00800DCB"/>
    <w:rsid w:val="0080776E"/>
    <w:rsid w:val="00807953"/>
    <w:rsid w:val="008117A0"/>
    <w:rsid w:val="00812590"/>
    <w:rsid w:val="00817149"/>
    <w:rsid w:val="00830725"/>
    <w:rsid w:val="00836E62"/>
    <w:rsid w:val="00837148"/>
    <w:rsid w:val="008405E2"/>
    <w:rsid w:val="00844962"/>
    <w:rsid w:val="008540AC"/>
    <w:rsid w:val="0085422D"/>
    <w:rsid w:val="00890727"/>
    <w:rsid w:val="00891EFF"/>
    <w:rsid w:val="008F3B3F"/>
    <w:rsid w:val="008F6913"/>
    <w:rsid w:val="0090598B"/>
    <w:rsid w:val="00925741"/>
    <w:rsid w:val="00941741"/>
    <w:rsid w:val="009566F2"/>
    <w:rsid w:val="009705DB"/>
    <w:rsid w:val="00984085"/>
    <w:rsid w:val="00987020"/>
    <w:rsid w:val="00991238"/>
    <w:rsid w:val="009A42C3"/>
    <w:rsid w:val="009A472D"/>
    <w:rsid w:val="009C6D58"/>
    <w:rsid w:val="009D4ADC"/>
    <w:rsid w:val="009F19AB"/>
    <w:rsid w:val="009F776D"/>
    <w:rsid w:val="00A11462"/>
    <w:rsid w:val="00A151BF"/>
    <w:rsid w:val="00A37061"/>
    <w:rsid w:val="00A40ED3"/>
    <w:rsid w:val="00A523E8"/>
    <w:rsid w:val="00A60927"/>
    <w:rsid w:val="00A63471"/>
    <w:rsid w:val="00A73715"/>
    <w:rsid w:val="00A76034"/>
    <w:rsid w:val="00A81231"/>
    <w:rsid w:val="00A90204"/>
    <w:rsid w:val="00A95832"/>
    <w:rsid w:val="00AA64C9"/>
    <w:rsid w:val="00AB4D46"/>
    <w:rsid w:val="00AB625D"/>
    <w:rsid w:val="00AD7597"/>
    <w:rsid w:val="00AE7912"/>
    <w:rsid w:val="00B143F8"/>
    <w:rsid w:val="00B41E62"/>
    <w:rsid w:val="00B765C8"/>
    <w:rsid w:val="00B81684"/>
    <w:rsid w:val="00BB2703"/>
    <w:rsid w:val="00BC2C9F"/>
    <w:rsid w:val="00BC5F88"/>
    <w:rsid w:val="00BD0B44"/>
    <w:rsid w:val="00BE2DE2"/>
    <w:rsid w:val="00C00889"/>
    <w:rsid w:val="00C1012B"/>
    <w:rsid w:val="00C1467D"/>
    <w:rsid w:val="00C1785E"/>
    <w:rsid w:val="00C26878"/>
    <w:rsid w:val="00C31D43"/>
    <w:rsid w:val="00C37A64"/>
    <w:rsid w:val="00C55836"/>
    <w:rsid w:val="00C733C5"/>
    <w:rsid w:val="00C816D4"/>
    <w:rsid w:val="00C95880"/>
    <w:rsid w:val="00CA16F8"/>
    <w:rsid w:val="00CC4902"/>
    <w:rsid w:val="00CD2980"/>
    <w:rsid w:val="00CD3ACC"/>
    <w:rsid w:val="00CF5409"/>
    <w:rsid w:val="00D004D3"/>
    <w:rsid w:val="00D00A79"/>
    <w:rsid w:val="00D161BA"/>
    <w:rsid w:val="00D252DB"/>
    <w:rsid w:val="00D31C1C"/>
    <w:rsid w:val="00D467ED"/>
    <w:rsid w:val="00D51368"/>
    <w:rsid w:val="00D61047"/>
    <w:rsid w:val="00D6462B"/>
    <w:rsid w:val="00D8104B"/>
    <w:rsid w:val="00D82036"/>
    <w:rsid w:val="00DA28A3"/>
    <w:rsid w:val="00DB5BE9"/>
    <w:rsid w:val="00DC0AD0"/>
    <w:rsid w:val="00DD6B50"/>
    <w:rsid w:val="00DF2A19"/>
    <w:rsid w:val="00E116BF"/>
    <w:rsid w:val="00E17856"/>
    <w:rsid w:val="00E32DA6"/>
    <w:rsid w:val="00E3575B"/>
    <w:rsid w:val="00E63A5C"/>
    <w:rsid w:val="00E65A41"/>
    <w:rsid w:val="00E76A8C"/>
    <w:rsid w:val="00E872A4"/>
    <w:rsid w:val="00E930E4"/>
    <w:rsid w:val="00E956AC"/>
    <w:rsid w:val="00ED51C4"/>
    <w:rsid w:val="00ED770F"/>
    <w:rsid w:val="00F0476E"/>
    <w:rsid w:val="00F152A5"/>
    <w:rsid w:val="00F279A7"/>
    <w:rsid w:val="00F62C50"/>
    <w:rsid w:val="00F91656"/>
    <w:rsid w:val="00FA40B7"/>
    <w:rsid w:val="00FA7716"/>
    <w:rsid w:val="00FA7E40"/>
    <w:rsid w:val="00FB1B6F"/>
    <w:rsid w:val="00FC1072"/>
    <w:rsid w:val="00FE5170"/>
    <w:rsid w:val="00FE56CC"/>
    <w:rsid w:val="00FF764F"/>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7953"/>
    <w:pPr>
      <w:spacing w:after="200" w:line="276" w:lineRule="auto"/>
    </w:pPr>
    <w:rPr>
      <w:rFonts w:eastAsia="Times New Roman"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3765DB"/>
    <w:pPr>
      <w:spacing w:after="0" w:line="240" w:lineRule="auto"/>
    </w:pPr>
    <w:rPr>
      <w:rFonts w:ascii="Times New Roman" w:eastAsia="Calibri" w:hAnsi="Times New Roman" w:cs="Times New Roman"/>
      <w:sz w:val="20"/>
      <w:szCs w:val="20"/>
      <w:lang w:val="es-CO" w:eastAsia="es-ES"/>
    </w:rPr>
  </w:style>
  <w:style w:type="character" w:customStyle="1" w:styleId="TextonotapieCar">
    <w:name w:val="Texto nota pie Car"/>
    <w:basedOn w:val="Fuentedeprrafopredeter"/>
    <w:link w:val="Textonotapie"/>
    <w:semiHidden/>
    <w:locked/>
    <w:rsid w:val="003765DB"/>
    <w:rPr>
      <w:rFonts w:ascii="Times New Roman" w:hAnsi="Times New Roman" w:cs="Times New Roman"/>
      <w:sz w:val="20"/>
      <w:szCs w:val="20"/>
      <w:lang w:val="es-CO" w:eastAsia="es-ES"/>
    </w:rPr>
  </w:style>
  <w:style w:type="character" w:styleId="Refdenotaalpie">
    <w:name w:val="footnote reference"/>
    <w:basedOn w:val="Fuentedeprrafopredeter"/>
    <w:semiHidden/>
    <w:rsid w:val="003765DB"/>
    <w:rPr>
      <w:rFonts w:cs="Times New Roman"/>
      <w:vertAlign w:val="superscript"/>
    </w:rPr>
  </w:style>
  <w:style w:type="character" w:customStyle="1" w:styleId="apple-style-span">
    <w:name w:val="apple-style-span"/>
    <w:basedOn w:val="Fuentedeprrafopredeter"/>
    <w:rsid w:val="003765DB"/>
    <w:rPr>
      <w:rFonts w:cs="Times New Roman"/>
    </w:rPr>
  </w:style>
  <w:style w:type="paragraph" w:customStyle="1" w:styleId="Default">
    <w:name w:val="Default"/>
    <w:rsid w:val="00800DCB"/>
    <w:pPr>
      <w:autoSpaceDE w:val="0"/>
      <w:autoSpaceDN w:val="0"/>
      <w:adjustRightInd w:val="0"/>
    </w:pPr>
    <w:rPr>
      <w:rFonts w:ascii="Arial" w:eastAsia="Times New Roman" w:hAnsi="Arial" w:cs="Arial"/>
      <w:color w:val="000000"/>
      <w:sz w:val="24"/>
      <w:szCs w:val="24"/>
      <w:lang w:eastAsia="en-US"/>
    </w:rPr>
  </w:style>
  <w:style w:type="character" w:customStyle="1" w:styleId="apple-converted-space">
    <w:name w:val="apple-converted-space"/>
    <w:basedOn w:val="Fuentedeprrafopredeter"/>
    <w:rsid w:val="00FA7716"/>
  </w:style>
  <w:style w:type="character" w:styleId="Hipervnculo">
    <w:name w:val="Hyperlink"/>
    <w:basedOn w:val="Fuentedeprrafopredeter"/>
    <w:rsid w:val="001B4BAE"/>
    <w:rPr>
      <w:color w:val="0000FF"/>
      <w:u w:val="single"/>
    </w:rPr>
  </w:style>
  <w:style w:type="paragraph" w:styleId="Sinespaciado">
    <w:name w:val="No Spacing"/>
    <w:uiPriority w:val="1"/>
    <w:qFormat/>
    <w:rsid w:val="003334C8"/>
    <w:rPr>
      <w:rFonts w:eastAsia="Times New Roman" w:cs="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np.gov.co/PORTALWEB/LinkClick.aspx?fileticket=mXt-R20LpjA%3d&amp;tabid=1238" TargetMode="External"/><Relationship Id="rId3" Type="http://schemas.openxmlformats.org/officeDocument/2006/relationships/settings" Target="settings.xml"/><Relationship Id="rId7" Type="http://schemas.openxmlformats.org/officeDocument/2006/relationships/hyperlink" Target="http://www.colciencias.gov.co/sites/default/files/upload/reglamentacion/LEY%201286%20DE%202009.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iadb.org/etica" TargetMode="External"/><Relationship Id="rId4" Type="http://schemas.openxmlformats.org/officeDocument/2006/relationships/webSettings" Target="webSettings.xml"/><Relationship Id="rId9" Type="http://schemas.openxmlformats.org/officeDocument/2006/relationships/hyperlink" Target="http://aplicaciones.contactenoscolombiaaprende.info/ley30/sites/default/files/documentos/REFORMA_LEY_30_VERSION_II_15%20DE_JULIO_DE_201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3ED9A-30B0-4A30-9A20-4978203EB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5346</Words>
  <Characters>29408</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Desarrollo, economía y sociedad: A propósito de la Ley de C,T,I</vt:lpstr>
    </vt:vector>
  </TitlesOfParts>
  <Company/>
  <LinksUpToDate>false</LinksUpToDate>
  <CharactersWithSpaces>34685</CharactersWithSpaces>
  <SharedDoc>false</SharedDoc>
  <HLinks>
    <vt:vector size="24" baseType="variant">
      <vt:variant>
        <vt:i4>4325463</vt:i4>
      </vt:variant>
      <vt:variant>
        <vt:i4>9</vt:i4>
      </vt:variant>
      <vt:variant>
        <vt:i4>0</vt:i4>
      </vt:variant>
      <vt:variant>
        <vt:i4>5</vt:i4>
      </vt:variant>
      <vt:variant>
        <vt:lpwstr>http://www.iadb.org/etica</vt:lpwstr>
      </vt:variant>
      <vt:variant>
        <vt:lpwstr/>
      </vt:variant>
      <vt:variant>
        <vt:i4>327764</vt:i4>
      </vt:variant>
      <vt:variant>
        <vt:i4>6</vt:i4>
      </vt:variant>
      <vt:variant>
        <vt:i4>0</vt:i4>
      </vt:variant>
      <vt:variant>
        <vt:i4>5</vt:i4>
      </vt:variant>
      <vt:variant>
        <vt:lpwstr>http://aplicaciones.contactenoscolombiaaprende.info/ley30/sites/default/files/documentos/REFORMA_LEY_30_VERSION_II_15 DE_JULIO_DE_2011.pdf</vt:lpwstr>
      </vt:variant>
      <vt:variant>
        <vt:lpwstr/>
      </vt:variant>
      <vt:variant>
        <vt:i4>6422567</vt:i4>
      </vt:variant>
      <vt:variant>
        <vt:i4>3</vt:i4>
      </vt:variant>
      <vt:variant>
        <vt:i4>0</vt:i4>
      </vt:variant>
      <vt:variant>
        <vt:i4>5</vt:i4>
      </vt:variant>
      <vt:variant>
        <vt:lpwstr>http://www.dnp.gov.co/PORTALWEB/LinkClick.aspx?fileticket=mXt-R20LpjA%3d&amp;tabid=1238</vt:lpwstr>
      </vt:variant>
      <vt:variant>
        <vt:lpwstr/>
      </vt:variant>
      <vt:variant>
        <vt:i4>262175</vt:i4>
      </vt:variant>
      <vt:variant>
        <vt:i4>0</vt:i4>
      </vt:variant>
      <vt:variant>
        <vt:i4>0</vt:i4>
      </vt:variant>
      <vt:variant>
        <vt:i4>5</vt:i4>
      </vt:variant>
      <vt:variant>
        <vt:lpwstr>http://www.colciencias.gov.co/sites/default/files/upload/reglamentacion/LEY 1286 DE 2009.pdf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Desarrollo, economía y sociedad: A propósito de la Ley de C,T,I</dc:title>
  <dc:creator>ALVARO ZERDA</dc:creator>
  <cp:lastModifiedBy>Claudia</cp:lastModifiedBy>
  <cp:revision>2</cp:revision>
  <dcterms:created xsi:type="dcterms:W3CDTF">2011-10-03T23:51:00Z</dcterms:created>
  <dcterms:modified xsi:type="dcterms:W3CDTF">2011-10-03T23:51:00Z</dcterms:modified>
</cp:coreProperties>
</file>